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E74FB" w14:textId="77777777" w:rsidR="00590E47" w:rsidRDefault="00590E47">
      <w:pPr>
        <w:rPr>
          <w:rFonts w:ascii="黑体" w:eastAsia="黑体" w:hAnsi="黑体" w:hint="eastAsia"/>
          <w:sz w:val="32"/>
          <w:szCs w:val="32"/>
        </w:rPr>
      </w:pPr>
    </w:p>
    <w:p w14:paraId="6B3A988C" w14:textId="77777777" w:rsidR="00590E47" w:rsidRDefault="00590E47">
      <w:pPr>
        <w:jc w:val="center"/>
        <w:rPr>
          <w:rFonts w:ascii="方正小标宋_GBK" w:eastAsia="方正小标宋_GBK" w:hAnsi="宋体" w:hint="eastAsia"/>
          <w:sz w:val="44"/>
          <w:szCs w:val="44"/>
        </w:rPr>
      </w:pPr>
    </w:p>
    <w:p w14:paraId="41FB2B1F"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昌吉州木垒蝗虫鼠害测报防治站</w:t>
      </w:r>
    </w:p>
    <w:p w14:paraId="5BB20C44"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88D7BE5"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6D6EF4F" w14:textId="77777777" w:rsidR="00590E47" w:rsidRDefault="00AE6E2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A791DA" w14:textId="77777777" w:rsidR="00590E47" w:rsidRDefault="00AE6E2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931E1B" w14:textId="77777777" w:rsidR="00590E47" w:rsidRDefault="00AE6E2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F6B757"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AE6E28">
          <w:rPr>
            <w:rFonts w:ascii="仿宋_GB2312" w:eastAsia="仿宋_GB2312" w:hAnsi="仿宋_GB2312" w:cs="仿宋_GB2312" w:hint="eastAsia"/>
            <w:bCs/>
            <w:kern w:val="0"/>
            <w:sz w:val="32"/>
            <w:szCs w:val="32"/>
          </w:rPr>
          <w:t>一、主要职能</w:t>
        </w:r>
      </w:hyperlink>
    </w:p>
    <w:p w14:paraId="46E47406"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AE6E28">
          <w:rPr>
            <w:rFonts w:ascii="仿宋_GB2312" w:eastAsia="仿宋_GB2312" w:hAnsi="仿宋_GB2312" w:cs="仿宋_GB2312" w:hint="eastAsia"/>
            <w:bCs/>
            <w:kern w:val="0"/>
            <w:sz w:val="32"/>
            <w:szCs w:val="32"/>
          </w:rPr>
          <w:t>二、机构设置及人员情况</w:t>
        </w:r>
      </w:hyperlink>
    </w:p>
    <w:p w14:paraId="4543E7D7" w14:textId="77777777" w:rsidR="00590E47" w:rsidRDefault="00000000">
      <w:pPr>
        <w:pStyle w:val="TOC1"/>
        <w:tabs>
          <w:tab w:val="right" w:pos="8306"/>
        </w:tabs>
        <w:rPr>
          <w:rFonts w:ascii="仿宋_GB2312" w:eastAsia="仿宋_GB2312" w:hAnsi="仿宋_GB2312" w:cs="仿宋_GB2312" w:hint="eastAsia"/>
          <w:b/>
          <w:bCs/>
          <w:sz w:val="32"/>
          <w:szCs w:val="32"/>
        </w:rPr>
      </w:pPr>
      <w:hyperlink w:anchor="_Toc29374" w:history="1">
        <w:r w:rsidR="00AE6E28">
          <w:rPr>
            <w:rFonts w:ascii="仿宋_GB2312" w:eastAsia="仿宋_GB2312" w:hAnsi="仿宋_GB2312" w:cs="仿宋_GB2312" w:hint="eastAsia"/>
            <w:b/>
            <w:bCs/>
            <w:sz w:val="32"/>
            <w:szCs w:val="32"/>
          </w:rPr>
          <w:t>第二部分 部门决算情况说明</w:t>
        </w:r>
      </w:hyperlink>
    </w:p>
    <w:p w14:paraId="5921FEE4"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AE6E28">
          <w:rPr>
            <w:rFonts w:ascii="仿宋_GB2312" w:eastAsia="仿宋_GB2312" w:hAnsi="仿宋_GB2312" w:cs="仿宋_GB2312" w:hint="eastAsia"/>
            <w:bCs/>
            <w:kern w:val="0"/>
            <w:sz w:val="32"/>
            <w:szCs w:val="32"/>
          </w:rPr>
          <w:t>一、收入支出决算总体情况说明</w:t>
        </w:r>
      </w:hyperlink>
    </w:p>
    <w:p w14:paraId="083C5E3A"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AE6E28">
          <w:rPr>
            <w:rFonts w:ascii="仿宋_GB2312" w:eastAsia="仿宋_GB2312" w:hAnsi="仿宋_GB2312" w:cs="仿宋_GB2312" w:hint="eastAsia"/>
            <w:bCs/>
            <w:kern w:val="0"/>
            <w:sz w:val="32"/>
            <w:szCs w:val="32"/>
          </w:rPr>
          <w:t>二、收入决算情况说明</w:t>
        </w:r>
      </w:hyperlink>
    </w:p>
    <w:p w14:paraId="0EF7920B"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AE6E28">
          <w:rPr>
            <w:rFonts w:ascii="仿宋_GB2312" w:eastAsia="仿宋_GB2312" w:hAnsi="仿宋_GB2312" w:cs="仿宋_GB2312" w:hint="eastAsia"/>
            <w:bCs/>
            <w:kern w:val="0"/>
            <w:sz w:val="32"/>
            <w:szCs w:val="32"/>
          </w:rPr>
          <w:t>三、支出决算情况说明</w:t>
        </w:r>
      </w:hyperlink>
    </w:p>
    <w:p w14:paraId="4AAA6199"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AE6E28">
          <w:rPr>
            <w:rFonts w:ascii="仿宋_GB2312" w:eastAsia="仿宋_GB2312" w:hAnsi="仿宋_GB2312" w:cs="仿宋_GB2312" w:hint="eastAsia"/>
            <w:bCs/>
            <w:kern w:val="0"/>
            <w:sz w:val="32"/>
            <w:szCs w:val="32"/>
          </w:rPr>
          <w:t>四、财政拨款收入支出决算总体情况说明</w:t>
        </w:r>
      </w:hyperlink>
    </w:p>
    <w:p w14:paraId="056F0DDE"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AE6E28">
          <w:rPr>
            <w:rFonts w:ascii="仿宋_GB2312" w:eastAsia="仿宋_GB2312" w:hAnsi="仿宋_GB2312" w:cs="仿宋_GB2312" w:hint="eastAsia"/>
            <w:bCs/>
            <w:kern w:val="0"/>
            <w:sz w:val="32"/>
            <w:szCs w:val="32"/>
          </w:rPr>
          <w:t>五、一般公共预算财政拨款支出决算情况说明</w:t>
        </w:r>
      </w:hyperlink>
    </w:p>
    <w:p w14:paraId="1073A49D"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AE6E28">
          <w:rPr>
            <w:rFonts w:ascii="仿宋_GB2312" w:eastAsia="仿宋_GB2312" w:hAnsi="仿宋_GB2312" w:cs="仿宋_GB2312" w:hint="eastAsia"/>
            <w:bCs/>
            <w:kern w:val="0"/>
            <w:sz w:val="32"/>
            <w:szCs w:val="32"/>
          </w:rPr>
          <w:t>六、一般公共预算财政拨款基本支出决算情况说明</w:t>
        </w:r>
      </w:hyperlink>
    </w:p>
    <w:p w14:paraId="3F7EDFE5"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AE6E28">
          <w:rPr>
            <w:rFonts w:ascii="仿宋_GB2312" w:eastAsia="仿宋_GB2312" w:hAnsi="仿宋_GB2312" w:cs="仿宋_GB2312" w:hint="eastAsia"/>
            <w:bCs/>
            <w:kern w:val="0"/>
            <w:sz w:val="32"/>
            <w:szCs w:val="32"/>
          </w:rPr>
          <w:t>七、财政拨款“三公”经费支出决算情况说明</w:t>
        </w:r>
      </w:hyperlink>
    </w:p>
    <w:p w14:paraId="01602B43"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AE6E28">
          <w:rPr>
            <w:rFonts w:ascii="仿宋_GB2312" w:eastAsia="仿宋_GB2312" w:hAnsi="仿宋_GB2312" w:cs="仿宋_GB2312" w:hint="eastAsia"/>
            <w:bCs/>
            <w:kern w:val="0"/>
            <w:sz w:val="32"/>
            <w:szCs w:val="32"/>
          </w:rPr>
          <w:t>八、政府性基金预算财政拨款收入支出决算情况说明</w:t>
        </w:r>
      </w:hyperlink>
    </w:p>
    <w:p w14:paraId="61685F5D" w14:textId="77777777" w:rsidR="00590E47" w:rsidRDefault="00000000">
      <w:hyperlink w:anchor="_Toc5810" w:history="1">
        <w:r w:rsidR="00AE6E28">
          <w:rPr>
            <w:rFonts w:ascii="仿宋_GB2312" w:eastAsia="仿宋_GB2312" w:hAnsi="仿宋_GB2312" w:cs="仿宋_GB2312" w:hint="eastAsia"/>
            <w:bCs/>
            <w:kern w:val="0"/>
            <w:sz w:val="32"/>
            <w:szCs w:val="32"/>
          </w:rPr>
          <w:t>九、国有资本经营预算财政拨款收入支出决算情况说明</w:t>
        </w:r>
      </w:hyperlink>
    </w:p>
    <w:p w14:paraId="7C1F4B33"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AE6E28">
          <w:rPr>
            <w:rFonts w:ascii="仿宋_GB2312" w:eastAsia="仿宋_GB2312" w:hAnsi="仿宋_GB2312" w:cs="仿宋_GB2312" w:hint="eastAsia"/>
            <w:sz w:val="32"/>
            <w:szCs w:val="32"/>
          </w:rPr>
          <w:t>十</w:t>
        </w:r>
        <w:r w:rsidR="00AE6E28">
          <w:rPr>
            <w:rFonts w:ascii="仿宋_GB2312" w:eastAsia="仿宋_GB2312" w:hAnsi="仿宋_GB2312" w:cs="仿宋_GB2312" w:hint="eastAsia"/>
            <w:bCs/>
            <w:kern w:val="0"/>
            <w:sz w:val="32"/>
            <w:szCs w:val="32"/>
          </w:rPr>
          <w:t>、其他重要事项的情况说明</w:t>
        </w:r>
      </w:hyperlink>
    </w:p>
    <w:p w14:paraId="5794D5B8" w14:textId="77777777" w:rsidR="00590E4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AE6E28">
          <w:rPr>
            <w:rFonts w:ascii="仿宋_GB2312" w:eastAsia="仿宋_GB2312" w:hAnsi="仿宋_GB2312" w:cs="仿宋_GB2312" w:hint="eastAsia"/>
            <w:sz w:val="32"/>
            <w:szCs w:val="32"/>
          </w:rPr>
          <w:t>（一）机关运行经费支出情况</w:t>
        </w:r>
      </w:hyperlink>
    </w:p>
    <w:p w14:paraId="03D7C6CB" w14:textId="77777777" w:rsidR="00590E4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AE6E28">
          <w:rPr>
            <w:rFonts w:ascii="仿宋_GB2312" w:eastAsia="仿宋_GB2312" w:hAnsi="仿宋_GB2312" w:cs="仿宋_GB2312" w:hint="eastAsia"/>
            <w:sz w:val="32"/>
            <w:szCs w:val="32"/>
          </w:rPr>
          <w:t>（二）政府采购情况</w:t>
        </w:r>
      </w:hyperlink>
    </w:p>
    <w:p w14:paraId="07F21026" w14:textId="77777777" w:rsidR="00590E4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AE6E28">
          <w:rPr>
            <w:rFonts w:ascii="仿宋_GB2312" w:eastAsia="仿宋_GB2312" w:hAnsi="仿宋_GB2312" w:cs="仿宋_GB2312" w:hint="eastAsia"/>
            <w:sz w:val="32"/>
            <w:szCs w:val="32"/>
          </w:rPr>
          <w:t>（三）国有资产占用情况说明</w:t>
        </w:r>
      </w:hyperlink>
    </w:p>
    <w:p w14:paraId="6C623055"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AE6E28">
          <w:rPr>
            <w:rFonts w:ascii="仿宋_GB2312" w:eastAsia="仿宋_GB2312" w:hAnsi="仿宋_GB2312" w:cs="仿宋_GB2312" w:hint="eastAsia"/>
            <w:bCs/>
            <w:kern w:val="0"/>
            <w:sz w:val="32"/>
            <w:szCs w:val="32"/>
          </w:rPr>
          <w:t>十一、预算绩效的情况说明</w:t>
        </w:r>
      </w:hyperlink>
    </w:p>
    <w:p w14:paraId="0DE5255E"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AD73D9F" w14:textId="77777777" w:rsidR="00590E47" w:rsidRDefault="00000000">
      <w:pPr>
        <w:pStyle w:val="TOC1"/>
        <w:tabs>
          <w:tab w:val="right" w:pos="8306"/>
        </w:tabs>
        <w:rPr>
          <w:rFonts w:ascii="仿宋_GB2312" w:eastAsia="仿宋_GB2312" w:hAnsi="仿宋_GB2312" w:cs="仿宋_GB2312" w:hint="eastAsia"/>
          <w:b/>
          <w:bCs/>
          <w:sz w:val="32"/>
          <w:szCs w:val="32"/>
        </w:rPr>
      </w:pPr>
      <w:hyperlink w:anchor="_Toc3250" w:history="1">
        <w:r w:rsidR="00AE6E28">
          <w:rPr>
            <w:rFonts w:ascii="仿宋_GB2312" w:eastAsia="仿宋_GB2312" w:hAnsi="仿宋_GB2312" w:cs="仿宋_GB2312" w:hint="eastAsia"/>
            <w:b/>
            <w:bCs/>
            <w:sz w:val="32"/>
            <w:szCs w:val="32"/>
          </w:rPr>
          <w:t>第三部分 专业名词解释</w:t>
        </w:r>
      </w:hyperlink>
    </w:p>
    <w:p w14:paraId="1E63D8A0" w14:textId="77777777" w:rsidR="00590E47" w:rsidRDefault="00000000">
      <w:pPr>
        <w:pStyle w:val="TOC1"/>
        <w:tabs>
          <w:tab w:val="right" w:pos="8306"/>
        </w:tabs>
        <w:rPr>
          <w:rFonts w:ascii="仿宋_GB2312" w:eastAsia="仿宋_GB2312" w:hAnsi="仿宋_GB2312" w:cs="仿宋_GB2312" w:hint="eastAsia"/>
          <w:b/>
          <w:bCs/>
          <w:sz w:val="32"/>
          <w:szCs w:val="32"/>
        </w:rPr>
      </w:pPr>
      <w:hyperlink w:anchor="_Toc22784" w:history="1">
        <w:r w:rsidR="00AE6E28">
          <w:rPr>
            <w:rFonts w:ascii="仿宋_GB2312" w:eastAsia="仿宋_GB2312" w:hAnsi="仿宋_GB2312" w:cs="仿宋_GB2312" w:hint="eastAsia"/>
            <w:b/>
            <w:bCs/>
            <w:sz w:val="32"/>
            <w:szCs w:val="32"/>
          </w:rPr>
          <w:t>第四部分 部门决算报表（见附表）</w:t>
        </w:r>
      </w:hyperlink>
    </w:p>
    <w:p w14:paraId="777A401F"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AE6E28">
          <w:rPr>
            <w:rFonts w:ascii="仿宋_GB2312" w:eastAsia="仿宋_GB2312" w:hAnsi="仿宋_GB2312" w:cs="仿宋_GB2312" w:hint="eastAsia"/>
            <w:bCs/>
            <w:kern w:val="0"/>
            <w:sz w:val="32"/>
            <w:szCs w:val="32"/>
          </w:rPr>
          <w:t>一、《收入支出决算总表》</w:t>
        </w:r>
      </w:hyperlink>
    </w:p>
    <w:p w14:paraId="27FAE8D6"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AE6E28">
          <w:rPr>
            <w:rFonts w:ascii="仿宋_GB2312" w:eastAsia="仿宋_GB2312" w:hAnsi="仿宋_GB2312" w:cs="仿宋_GB2312" w:hint="eastAsia"/>
            <w:bCs/>
            <w:kern w:val="0"/>
            <w:sz w:val="32"/>
            <w:szCs w:val="32"/>
          </w:rPr>
          <w:t>二、《收入决算表》</w:t>
        </w:r>
      </w:hyperlink>
    </w:p>
    <w:p w14:paraId="5FC33215"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AE6E28">
          <w:rPr>
            <w:rFonts w:ascii="仿宋_GB2312" w:eastAsia="仿宋_GB2312" w:hAnsi="仿宋_GB2312" w:cs="仿宋_GB2312" w:hint="eastAsia"/>
            <w:bCs/>
            <w:kern w:val="0"/>
            <w:sz w:val="32"/>
            <w:szCs w:val="32"/>
          </w:rPr>
          <w:t>三、《支出决算表》</w:t>
        </w:r>
      </w:hyperlink>
    </w:p>
    <w:p w14:paraId="5E652F63"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AE6E28">
          <w:rPr>
            <w:rFonts w:ascii="仿宋_GB2312" w:eastAsia="仿宋_GB2312" w:hAnsi="仿宋_GB2312" w:cs="仿宋_GB2312" w:hint="eastAsia"/>
            <w:bCs/>
            <w:kern w:val="0"/>
            <w:sz w:val="32"/>
            <w:szCs w:val="32"/>
          </w:rPr>
          <w:t>四、《财政拨款收入支出决算总表》</w:t>
        </w:r>
      </w:hyperlink>
    </w:p>
    <w:p w14:paraId="6AD7C80C"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AE6E28">
          <w:rPr>
            <w:rFonts w:ascii="仿宋_GB2312" w:eastAsia="仿宋_GB2312" w:hAnsi="仿宋_GB2312" w:cs="仿宋_GB2312" w:hint="eastAsia"/>
            <w:bCs/>
            <w:kern w:val="0"/>
            <w:sz w:val="32"/>
            <w:szCs w:val="32"/>
          </w:rPr>
          <w:t>五、《一般公共预算财政拨款支出决算表》</w:t>
        </w:r>
      </w:hyperlink>
    </w:p>
    <w:p w14:paraId="73226174"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AE6E28">
          <w:rPr>
            <w:rFonts w:ascii="仿宋_GB2312" w:eastAsia="仿宋_GB2312" w:hAnsi="仿宋_GB2312" w:cs="仿宋_GB2312" w:hint="eastAsia"/>
            <w:bCs/>
            <w:kern w:val="0"/>
            <w:sz w:val="32"/>
            <w:szCs w:val="32"/>
          </w:rPr>
          <w:t>六、《一般公共预算财政拨款基本支出决算表》</w:t>
        </w:r>
      </w:hyperlink>
    </w:p>
    <w:p w14:paraId="09018AF7" w14:textId="77777777" w:rsidR="00590E4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AE6E28">
          <w:rPr>
            <w:rFonts w:ascii="仿宋_GB2312" w:eastAsia="仿宋_GB2312" w:hAnsi="仿宋_GB2312" w:cs="仿宋_GB2312" w:hint="eastAsia"/>
            <w:bCs/>
            <w:kern w:val="0"/>
            <w:sz w:val="32"/>
            <w:szCs w:val="32"/>
          </w:rPr>
          <w:t>七、《财政拨款“三公”经费支出决算表》</w:t>
        </w:r>
      </w:hyperlink>
    </w:p>
    <w:p w14:paraId="1B3CE7E5" w14:textId="77777777" w:rsidR="00590E4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AE6E28">
          <w:rPr>
            <w:rFonts w:ascii="仿宋_GB2312" w:eastAsia="仿宋_GB2312" w:hAnsi="仿宋_GB2312" w:cs="仿宋_GB2312" w:hint="eastAsia"/>
            <w:bCs/>
            <w:kern w:val="0"/>
            <w:sz w:val="32"/>
            <w:szCs w:val="32"/>
          </w:rPr>
          <w:t>八、《政府性基金预算财政拨款收入支出决算表》</w:t>
        </w:r>
      </w:hyperlink>
    </w:p>
    <w:p w14:paraId="0A98FE95" w14:textId="77777777" w:rsidR="00590E47" w:rsidRDefault="00AE6E2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6B4B0F" w14:textId="77777777" w:rsidR="00590E47" w:rsidRDefault="00AE6E28">
      <w:r>
        <w:rPr>
          <w:rFonts w:ascii="仿宋_GB2312" w:eastAsia="仿宋_GB2312" w:hAnsi="仿宋_GB2312" w:cs="仿宋_GB2312" w:hint="eastAsia"/>
          <w:sz w:val="32"/>
          <w:szCs w:val="32"/>
        </w:rPr>
        <w:fldChar w:fldCharType="end"/>
      </w:r>
    </w:p>
    <w:p w14:paraId="712B4960" w14:textId="77777777" w:rsidR="00590E47" w:rsidRDefault="00AE6E28">
      <w:pPr>
        <w:rPr>
          <w:rFonts w:ascii="仿宋_GB2312" w:eastAsia="仿宋_GB2312"/>
          <w:sz w:val="32"/>
          <w:szCs w:val="32"/>
        </w:rPr>
      </w:pPr>
      <w:r>
        <w:rPr>
          <w:rFonts w:ascii="仿宋_GB2312" w:eastAsia="仿宋_GB2312" w:hint="eastAsia"/>
          <w:sz w:val="32"/>
          <w:szCs w:val="32"/>
        </w:rPr>
        <w:br w:type="page"/>
      </w:r>
    </w:p>
    <w:p w14:paraId="24AADA4B" w14:textId="77777777" w:rsidR="00590E47" w:rsidRDefault="00AE6E2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8530CF" w14:textId="77777777" w:rsidR="00590E47" w:rsidRDefault="00AE6E2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3B701DB" w14:textId="77777777" w:rsidR="0030174C" w:rsidRDefault="0030174C" w:rsidP="0030174C">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昌吉州木垒蝗虫鼠害测报防治站主要职能：</w:t>
      </w:r>
    </w:p>
    <w:p w14:paraId="3ED17D3F" w14:textId="77777777" w:rsidR="0030174C"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对昌吉州东四县（市）各类草地病虫鼠害进行科学地常规调查和监测，搞好草地蝗虫鼠害预测预报工作，为各县（市）及时进行治蝗灭鼠提供科学依据。</w:t>
      </w:r>
    </w:p>
    <w:p w14:paraId="15AE4C92" w14:textId="407E0D50" w:rsidR="00590E47"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工作项目：蝗虫鼠害调查与监测、草原保护、毒害草的调查及防除、生物治蝗项目的开发推广、治蝗灭鼠技术指导</w:t>
      </w:r>
      <w:r>
        <w:rPr>
          <w:rFonts w:ascii="仿宋_GB2312" w:eastAsia="仿宋_GB2312" w:hint="eastAsia"/>
          <w:sz w:val="32"/>
          <w:szCs w:val="32"/>
        </w:rPr>
        <w:t>。</w:t>
      </w:r>
    </w:p>
    <w:p w14:paraId="5ABC2892" w14:textId="77777777" w:rsidR="00590E47" w:rsidRDefault="00AE6E2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6D5754" w14:textId="77777777"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昌吉州木垒蝗虫鼠害测报防治站2023年度，实有人数</w:t>
      </w:r>
      <w:r w:rsidRPr="009F2018">
        <w:rPr>
          <w:rFonts w:ascii="仿宋_GB2312" w:eastAsia="仿宋_GB2312" w:hint="eastAsia"/>
          <w:sz w:val="32"/>
          <w:szCs w:val="32"/>
        </w:rPr>
        <w:t>18</w:t>
      </w:r>
      <w:r>
        <w:rPr>
          <w:rFonts w:ascii="仿宋_GB2312" w:eastAsia="仿宋_GB2312" w:hint="eastAsia"/>
          <w:sz w:val="32"/>
          <w:szCs w:val="32"/>
        </w:rPr>
        <w:t>人，其中：在职人员</w:t>
      </w:r>
      <w:r w:rsidRPr="009F2018">
        <w:rPr>
          <w:rFonts w:ascii="仿宋_GB2312" w:eastAsia="仿宋_GB2312" w:hint="eastAsia"/>
          <w:sz w:val="32"/>
          <w:szCs w:val="32"/>
        </w:rPr>
        <w:t>9</w:t>
      </w:r>
      <w:r>
        <w:rPr>
          <w:rFonts w:ascii="仿宋_GB2312" w:eastAsia="仿宋_GB2312" w:hint="eastAsia"/>
          <w:sz w:val="32"/>
          <w:szCs w:val="32"/>
        </w:rPr>
        <w:t>人，离休人员</w:t>
      </w:r>
      <w:r w:rsidRPr="009F2018">
        <w:rPr>
          <w:rFonts w:ascii="仿宋_GB2312" w:eastAsia="仿宋_GB2312" w:hint="eastAsia"/>
          <w:sz w:val="32"/>
          <w:szCs w:val="32"/>
        </w:rPr>
        <w:t>0</w:t>
      </w:r>
      <w:r>
        <w:rPr>
          <w:rFonts w:ascii="仿宋_GB2312" w:eastAsia="仿宋_GB2312" w:hint="eastAsia"/>
          <w:sz w:val="32"/>
          <w:szCs w:val="32"/>
        </w:rPr>
        <w:t>人，退休人员</w:t>
      </w:r>
      <w:r w:rsidRPr="009F2018">
        <w:rPr>
          <w:rFonts w:ascii="仿宋_GB2312" w:eastAsia="仿宋_GB2312" w:hint="eastAsia"/>
          <w:sz w:val="32"/>
          <w:szCs w:val="32"/>
        </w:rPr>
        <w:t>9</w:t>
      </w:r>
      <w:r>
        <w:rPr>
          <w:rFonts w:ascii="仿宋_GB2312" w:eastAsia="仿宋_GB2312" w:hint="eastAsia"/>
          <w:sz w:val="32"/>
          <w:szCs w:val="32"/>
        </w:rPr>
        <w:t>人。</w:t>
      </w:r>
    </w:p>
    <w:p w14:paraId="4842A1ED" w14:textId="5EBEF16D" w:rsidR="00590E47" w:rsidRPr="009F2018" w:rsidRDefault="00AE6E28">
      <w:pPr>
        <w:ind w:firstLineChars="200" w:firstLine="640"/>
        <w:rPr>
          <w:rFonts w:ascii="仿宋_GB2312" w:eastAsia="仿宋_GB2312"/>
          <w:sz w:val="32"/>
          <w:szCs w:val="32"/>
        </w:rPr>
        <w:sectPr w:rsidR="00590E47" w:rsidRPr="009F2018">
          <w:footerReference w:type="default" r:id="rId8"/>
          <w:pgSz w:w="11906" w:h="16838"/>
          <w:pgMar w:top="1440" w:right="1800" w:bottom="1440" w:left="1800" w:header="851" w:footer="992" w:gutter="0"/>
          <w:cols w:space="720"/>
          <w:docGrid w:type="lines" w:linePitch="312"/>
        </w:sectPr>
      </w:pPr>
      <w:r w:rsidRPr="009F2018">
        <w:rPr>
          <w:rFonts w:ascii="仿宋_GB2312" w:eastAsia="仿宋_GB2312" w:hint="eastAsia"/>
          <w:sz w:val="32"/>
          <w:szCs w:val="32"/>
        </w:rPr>
        <w:t>单位无下属预算单位，下设</w:t>
      </w:r>
      <w:r w:rsidR="0030174C">
        <w:rPr>
          <w:rFonts w:ascii="仿宋_GB2312" w:eastAsia="仿宋_GB2312" w:hint="eastAsia"/>
          <w:sz w:val="32"/>
          <w:szCs w:val="32"/>
        </w:rPr>
        <w:t>2</w:t>
      </w:r>
      <w:r w:rsidRPr="009F2018">
        <w:rPr>
          <w:rFonts w:ascii="仿宋_GB2312" w:eastAsia="仿宋_GB2312" w:hint="eastAsia"/>
          <w:sz w:val="32"/>
          <w:szCs w:val="32"/>
        </w:rPr>
        <w:t>个处室，分别是：</w:t>
      </w:r>
      <w:r w:rsidR="0030174C" w:rsidRPr="0030174C">
        <w:rPr>
          <w:rFonts w:ascii="仿宋_GB2312" w:eastAsia="仿宋_GB2312" w:hint="eastAsia"/>
          <w:sz w:val="32"/>
          <w:szCs w:val="32"/>
        </w:rPr>
        <w:t>办公室、业务科</w:t>
      </w:r>
      <w:r w:rsidRPr="009F2018">
        <w:rPr>
          <w:rFonts w:ascii="仿宋_GB2312" w:eastAsia="仿宋_GB2312" w:hint="eastAsia"/>
          <w:sz w:val="32"/>
          <w:szCs w:val="32"/>
        </w:rPr>
        <w:t>。</w:t>
      </w:r>
    </w:p>
    <w:p w14:paraId="3F4AD17F" w14:textId="77777777" w:rsidR="00590E47" w:rsidRDefault="00AE6E2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53CB28" w14:textId="77777777" w:rsidR="00590E47" w:rsidRDefault="00AE6E2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A58517"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2023年度收入总计182.88万元，其中：本年收入合计182.88万元，使用非财政拨款结余0.00万元，年初结转和结余0.00万元。</w:t>
      </w:r>
    </w:p>
    <w:p w14:paraId="21EF88BE"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2023年度支出总计182.88万元，其中：本年支出合计182.88万元，结余分配0.00万元，年末结转和结余0.00万元。</w:t>
      </w:r>
    </w:p>
    <w:p w14:paraId="7D5D9C23" w14:textId="3940C98D"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F2018">
        <w:rPr>
          <w:rFonts w:ascii="仿宋_GB2312" w:eastAsia="仿宋_GB2312" w:hint="eastAsia"/>
          <w:sz w:val="32"/>
          <w:szCs w:val="32"/>
        </w:rPr>
        <w:t>增加9.23万元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0B3BF6FC" w14:textId="77777777" w:rsidR="00590E47" w:rsidRDefault="00AE6E2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ED639"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本年收入182.88万元，其中：财政拨款收入</w:t>
      </w:r>
      <w:r w:rsidRPr="009F2018">
        <w:rPr>
          <w:rFonts w:ascii="仿宋_GB2312" w:eastAsia="仿宋_GB2312" w:hint="eastAsia"/>
          <w:sz w:val="32"/>
          <w:szCs w:val="32"/>
        </w:rPr>
        <w:t>182.88</w:t>
      </w:r>
      <w:r>
        <w:rPr>
          <w:rFonts w:ascii="仿宋_GB2312" w:eastAsia="仿宋_GB2312" w:hint="eastAsia"/>
          <w:sz w:val="32"/>
          <w:szCs w:val="32"/>
        </w:rPr>
        <w:t>万元，占</w:t>
      </w:r>
      <w:r w:rsidRPr="009F2018">
        <w:rPr>
          <w:rFonts w:ascii="仿宋_GB2312" w:eastAsia="仿宋_GB2312" w:hint="eastAsia"/>
          <w:sz w:val="32"/>
          <w:szCs w:val="32"/>
        </w:rPr>
        <w:t>100.00</w:t>
      </w:r>
      <w:r>
        <w:rPr>
          <w:rFonts w:ascii="仿宋_GB2312" w:eastAsia="仿宋_GB2312" w:hint="eastAsia"/>
          <w:sz w:val="32"/>
          <w:szCs w:val="32"/>
        </w:rPr>
        <w:t>%；上级补助收入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%；事业收入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%；经营收入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%；附属单位上缴收入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%；其他收入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p>
    <w:p w14:paraId="1AED16C9" w14:textId="77777777" w:rsidR="00590E47" w:rsidRDefault="00AE6E2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48FDAD7"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本年支出182.88万元，其中：基本支出182.88万元，占100.00%；项目支出0.00万元，占0.00%；上缴上级支出0.00万元，占0.00%；经营支出0.00万元，占0.00%；对附属单位补助支出0.00万元，占0.00%。</w:t>
      </w:r>
    </w:p>
    <w:p w14:paraId="6DCB17F6" w14:textId="77777777" w:rsidR="00590E47" w:rsidRDefault="00AE6E2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3631881"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F2018">
        <w:rPr>
          <w:rFonts w:ascii="仿宋_GB2312" w:eastAsia="仿宋_GB2312" w:hint="eastAsia"/>
          <w:sz w:val="32"/>
          <w:szCs w:val="32"/>
        </w:rPr>
        <w:t>182.88</w:t>
      </w:r>
      <w:r>
        <w:rPr>
          <w:rFonts w:ascii="仿宋_GB2312" w:eastAsia="仿宋_GB2312" w:hint="eastAsia"/>
          <w:sz w:val="32"/>
          <w:szCs w:val="32"/>
        </w:rPr>
        <w:t>万元，其中：年初财政拨款结转和结余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万元，本年财政拨款收入</w:t>
      </w:r>
      <w:r w:rsidRPr="009F2018">
        <w:rPr>
          <w:rFonts w:ascii="仿宋_GB2312" w:eastAsia="仿宋_GB2312" w:hint="eastAsia"/>
          <w:sz w:val="32"/>
          <w:szCs w:val="32"/>
        </w:rPr>
        <w:t>182.88</w:t>
      </w:r>
      <w:r>
        <w:rPr>
          <w:rFonts w:ascii="仿宋_GB2312" w:eastAsia="仿宋_GB2312" w:hint="eastAsia"/>
          <w:sz w:val="32"/>
          <w:szCs w:val="32"/>
        </w:rPr>
        <w:t>万元。财政拨款支出总计</w:t>
      </w:r>
      <w:r w:rsidRPr="009F2018">
        <w:rPr>
          <w:rFonts w:ascii="仿宋_GB2312" w:eastAsia="仿宋_GB2312" w:hint="eastAsia"/>
          <w:sz w:val="32"/>
          <w:szCs w:val="32"/>
        </w:rPr>
        <w:t>182.88</w:t>
      </w:r>
      <w:r>
        <w:rPr>
          <w:rFonts w:ascii="仿宋_GB2312" w:eastAsia="仿宋_GB2312" w:hint="eastAsia"/>
          <w:sz w:val="32"/>
          <w:szCs w:val="32"/>
        </w:rPr>
        <w:t>万元，其中：年末财政拨款结转和结余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万元，本年财政拨款支出</w:t>
      </w:r>
      <w:r w:rsidRPr="009F2018">
        <w:rPr>
          <w:rFonts w:ascii="仿宋_GB2312" w:eastAsia="仿宋_GB2312" w:hint="eastAsia"/>
          <w:sz w:val="32"/>
          <w:szCs w:val="32"/>
        </w:rPr>
        <w:t>182.88</w:t>
      </w:r>
      <w:r>
        <w:rPr>
          <w:rFonts w:ascii="仿宋_GB2312" w:eastAsia="仿宋_GB2312" w:hint="eastAsia"/>
          <w:sz w:val="32"/>
          <w:szCs w:val="32"/>
        </w:rPr>
        <w:t>万元。</w:t>
      </w:r>
    </w:p>
    <w:p w14:paraId="2BAFC224" w14:textId="4062B77B"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万元，预决算差异率1.55%，主要原因是：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10B7982D" w14:textId="77777777" w:rsidR="00590E47" w:rsidRDefault="00AE6E2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55B98E"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9BC7A2A" w14:textId="12ADD323"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2023年度一般公共预算财政拨款支出182.88万元，占本年支出合计的</w:t>
      </w:r>
      <w:r w:rsidRPr="009F2018">
        <w:rPr>
          <w:rFonts w:ascii="仿宋_GB2312" w:eastAsia="仿宋_GB2312" w:hint="eastAsia"/>
          <w:sz w:val="32"/>
          <w:szCs w:val="32"/>
        </w:rPr>
        <w:t>100.00%</w:t>
      </w:r>
      <w:r>
        <w:rPr>
          <w:rFonts w:ascii="仿宋_GB2312" w:eastAsia="仿宋_GB2312" w:hint="eastAsia"/>
          <w:sz w:val="32"/>
          <w:szCs w:val="32"/>
        </w:rPr>
        <w:t>。与上年相比，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w:t>
      </w:r>
      <w:r w:rsidRPr="009F2018">
        <w:rPr>
          <w:rFonts w:ascii="仿宋_GB2312" w:eastAsia="仿宋_GB2312" w:hint="eastAsia"/>
          <w:sz w:val="32"/>
          <w:szCs w:val="32"/>
        </w:rPr>
        <w:t>1.55%</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7EA78794" w14:textId="77777777" w:rsidR="00590E47" w:rsidRDefault="00AE6E2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EF001E2" w14:textId="28D0B4A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sz w:val="32"/>
          <w:szCs w:val="32"/>
        </w:rPr>
        <w:t>1.社会保障和就业支出（类）</w:t>
      </w:r>
      <w:r w:rsidRPr="009F2018">
        <w:rPr>
          <w:rFonts w:ascii="仿宋_GB2312" w:eastAsia="仿宋_GB2312" w:hint="eastAsia"/>
          <w:sz w:val="32"/>
          <w:szCs w:val="32"/>
        </w:rPr>
        <w:t>20.44</w:t>
      </w:r>
      <w:r w:rsidRPr="009F2018">
        <w:rPr>
          <w:rFonts w:ascii="仿宋_GB2312" w:eastAsia="仿宋_GB2312"/>
          <w:sz w:val="32"/>
          <w:szCs w:val="32"/>
        </w:rPr>
        <w:t>万元，占</w:t>
      </w:r>
      <w:r w:rsidRPr="009F2018">
        <w:rPr>
          <w:rFonts w:ascii="仿宋_GB2312" w:eastAsia="仿宋_GB2312" w:hint="eastAsia"/>
          <w:sz w:val="32"/>
          <w:szCs w:val="32"/>
        </w:rPr>
        <w:t>11.18</w:t>
      </w:r>
      <w:r w:rsidRPr="009F2018">
        <w:rPr>
          <w:rFonts w:ascii="仿宋_GB2312" w:eastAsia="仿宋_GB2312"/>
          <w:sz w:val="32"/>
          <w:szCs w:val="32"/>
        </w:rPr>
        <w:t>%；</w:t>
      </w:r>
    </w:p>
    <w:p w14:paraId="0721D50A" w14:textId="6FCBAB33"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9F2018">
        <w:rPr>
          <w:rFonts w:ascii="仿宋_GB2312" w:eastAsia="仿宋_GB2312"/>
          <w:sz w:val="32"/>
          <w:szCs w:val="32"/>
        </w:rPr>
        <w:t>.节能环保支出（类）</w:t>
      </w:r>
      <w:r w:rsidRPr="009F2018">
        <w:rPr>
          <w:rFonts w:ascii="仿宋_GB2312" w:eastAsia="仿宋_GB2312" w:hint="eastAsia"/>
          <w:sz w:val="32"/>
          <w:szCs w:val="32"/>
        </w:rPr>
        <w:t>5.30</w:t>
      </w:r>
      <w:r w:rsidRPr="009F2018">
        <w:rPr>
          <w:rFonts w:ascii="仿宋_GB2312" w:eastAsia="仿宋_GB2312"/>
          <w:sz w:val="32"/>
          <w:szCs w:val="32"/>
        </w:rPr>
        <w:t>万元，占</w:t>
      </w:r>
      <w:r w:rsidRPr="009F2018">
        <w:rPr>
          <w:rFonts w:ascii="仿宋_GB2312" w:eastAsia="仿宋_GB2312" w:hint="eastAsia"/>
          <w:sz w:val="32"/>
          <w:szCs w:val="32"/>
        </w:rPr>
        <w:t>2.90</w:t>
      </w:r>
      <w:r w:rsidRPr="009F2018">
        <w:rPr>
          <w:rFonts w:ascii="仿宋_GB2312" w:eastAsia="仿宋_GB2312"/>
          <w:sz w:val="32"/>
          <w:szCs w:val="32"/>
        </w:rPr>
        <w:t>%；</w:t>
      </w:r>
    </w:p>
    <w:p w14:paraId="09CDA5A6" w14:textId="098C2064"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3</w:t>
      </w:r>
      <w:r w:rsidRPr="009F2018">
        <w:rPr>
          <w:rFonts w:ascii="仿宋_GB2312" w:eastAsia="仿宋_GB2312"/>
          <w:sz w:val="32"/>
          <w:szCs w:val="32"/>
        </w:rPr>
        <w:t>.农林水支出（类）</w:t>
      </w:r>
      <w:r w:rsidRPr="009F2018">
        <w:rPr>
          <w:rFonts w:ascii="仿宋_GB2312" w:eastAsia="仿宋_GB2312" w:hint="eastAsia"/>
          <w:sz w:val="32"/>
          <w:szCs w:val="32"/>
        </w:rPr>
        <w:t>143.69</w:t>
      </w:r>
      <w:r w:rsidRPr="009F2018">
        <w:rPr>
          <w:rFonts w:ascii="仿宋_GB2312" w:eastAsia="仿宋_GB2312"/>
          <w:sz w:val="32"/>
          <w:szCs w:val="32"/>
        </w:rPr>
        <w:t>万元，占</w:t>
      </w:r>
      <w:r w:rsidRPr="009F2018">
        <w:rPr>
          <w:rFonts w:ascii="仿宋_GB2312" w:eastAsia="仿宋_GB2312" w:hint="eastAsia"/>
          <w:sz w:val="32"/>
          <w:szCs w:val="32"/>
        </w:rPr>
        <w:t>78.57</w:t>
      </w:r>
      <w:r w:rsidRPr="009F2018">
        <w:rPr>
          <w:rFonts w:ascii="仿宋_GB2312" w:eastAsia="仿宋_GB2312"/>
          <w:sz w:val="32"/>
          <w:szCs w:val="32"/>
        </w:rPr>
        <w:t>%；</w:t>
      </w:r>
    </w:p>
    <w:p w14:paraId="2CFCCC99" w14:textId="231473E1"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4</w:t>
      </w:r>
      <w:r w:rsidRPr="009F2018">
        <w:rPr>
          <w:rFonts w:ascii="仿宋_GB2312" w:eastAsia="仿宋_GB2312"/>
          <w:sz w:val="32"/>
          <w:szCs w:val="32"/>
        </w:rPr>
        <w:t>.住房保障支出（类）</w:t>
      </w:r>
      <w:r w:rsidRPr="009F2018">
        <w:rPr>
          <w:rFonts w:ascii="仿宋_GB2312" w:eastAsia="仿宋_GB2312" w:hint="eastAsia"/>
          <w:sz w:val="32"/>
          <w:szCs w:val="32"/>
        </w:rPr>
        <w:t>13.44</w:t>
      </w:r>
      <w:r w:rsidRPr="009F2018">
        <w:rPr>
          <w:rFonts w:ascii="仿宋_GB2312" w:eastAsia="仿宋_GB2312"/>
          <w:sz w:val="32"/>
          <w:szCs w:val="32"/>
        </w:rPr>
        <w:t>万元，占</w:t>
      </w:r>
      <w:r w:rsidRPr="009F2018">
        <w:rPr>
          <w:rFonts w:ascii="仿宋_GB2312" w:eastAsia="仿宋_GB2312" w:hint="eastAsia"/>
          <w:sz w:val="32"/>
          <w:szCs w:val="32"/>
        </w:rPr>
        <w:t>7.35</w:t>
      </w:r>
      <w:r w:rsidRPr="009F2018">
        <w:rPr>
          <w:rFonts w:ascii="仿宋_GB2312" w:eastAsia="仿宋_GB2312"/>
          <w:sz w:val="32"/>
          <w:szCs w:val="32"/>
        </w:rPr>
        <w:t>%</w:t>
      </w:r>
      <w:r>
        <w:rPr>
          <w:rFonts w:ascii="仿宋_GB2312" w:eastAsia="仿宋_GB2312" w:hint="eastAsia"/>
          <w:sz w:val="32"/>
          <w:szCs w:val="32"/>
        </w:rPr>
        <w:t>。</w:t>
      </w:r>
    </w:p>
    <w:p w14:paraId="3FEDF6D3"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722C15D" w14:textId="090CC445"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1.农林水支出（类）农业农村（款）事业运行（项）:支出决算数为143.69万元，比上年决算增加6.91万元，增长5.05%，主要原因是：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sidRPr="009F2018">
        <w:rPr>
          <w:rFonts w:ascii="仿宋_GB2312" w:eastAsia="仿宋_GB2312" w:hint="eastAsia"/>
          <w:sz w:val="32"/>
          <w:szCs w:val="32"/>
        </w:rPr>
        <w:t>。</w:t>
      </w:r>
    </w:p>
    <w:p w14:paraId="7B60D5E9" w14:textId="368072DE"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2.节能环保支出（类）自然生态保护（款）草原生态修复治理（项）:支出决算数为5.30万元，比上年决算减少0.43万元，下降7.52%，主要原因是：</w:t>
      </w:r>
      <w:r w:rsidR="0030174C">
        <w:rPr>
          <w:rFonts w:ascii="仿宋_GB2312" w:eastAsia="仿宋_GB2312" w:hint="eastAsia"/>
          <w:sz w:val="32"/>
          <w:szCs w:val="32"/>
        </w:rPr>
        <w:t>木垒县蝗虫测报站本年</w:t>
      </w:r>
      <w:r w:rsidR="0030174C" w:rsidRPr="0030174C">
        <w:rPr>
          <w:rFonts w:ascii="仿宋_GB2312" w:eastAsia="仿宋_GB2312" w:hint="eastAsia"/>
          <w:sz w:val="32"/>
          <w:szCs w:val="32"/>
        </w:rPr>
        <w:t>草原监测项目费用</w:t>
      </w:r>
      <w:r w:rsidR="0030174C">
        <w:rPr>
          <w:rFonts w:ascii="仿宋_GB2312" w:eastAsia="仿宋_GB2312" w:hint="eastAsia"/>
          <w:sz w:val="32"/>
          <w:szCs w:val="32"/>
        </w:rPr>
        <w:t>减少</w:t>
      </w:r>
      <w:r w:rsidRPr="009F2018">
        <w:rPr>
          <w:rFonts w:ascii="仿宋_GB2312" w:eastAsia="仿宋_GB2312" w:hint="eastAsia"/>
          <w:sz w:val="32"/>
          <w:szCs w:val="32"/>
        </w:rPr>
        <w:t>。</w:t>
      </w:r>
    </w:p>
    <w:p w14:paraId="4CFB56A3" w14:textId="62B61470"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3.住房保障支出（类）住房改革支出（款）住房公积金（项）:支出决算数为13.44万元，比上年决算增加3.30万元，增长32.57%，主要原因是：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公积金缴费增加</w:t>
      </w:r>
      <w:r w:rsidRPr="009F2018">
        <w:rPr>
          <w:rFonts w:ascii="仿宋_GB2312" w:eastAsia="仿宋_GB2312" w:hint="eastAsia"/>
          <w:sz w:val="32"/>
          <w:szCs w:val="32"/>
        </w:rPr>
        <w:t>。</w:t>
      </w:r>
    </w:p>
    <w:p w14:paraId="613782F4" w14:textId="39531301"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4.社会保障和就业支出（类）行政事业单位养老支出（款）事业单位离退休（项）:支出决算数为3.08万元，比上年决算增加2.02万元，增长190.02%，主要原因是：</w:t>
      </w:r>
      <w:r w:rsidR="0030174C" w:rsidRPr="0030174C">
        <w:rPr>
          <w:rFonts w:ascii="仿宋_GB2312" w:eastAsia="仿宋_GB2312" w:hint="eastAsia"/>
          <w:sz w:val="32"/>
          <w:szCs w:val="32"/>
        </w:rPr>
        <w:t>单位本年退休人员交通补助、取暖费增加</w:t>
      </w:r>
      <w:r w:rsidRPr="009F2018">
        <w:rPr>
          <w:rFonts w:ascii="仿宋_GB2312" w:eastAsia="仿宋_GB2312" w:hint="eastAsia"/>
          <w:sz w:val="32"/>
          <w:szCs w:val="32"/>
        </w:rPr>
        <w:t>。</w:t>
      </w:r>
    </w:p>
    <w:p w14:paraId="29A7BF61" w14:textId="61FC2D99"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5.社会保障和就业支出（类）行政事业单位养老支出（款）机关事业单位基本养老保险缴费支出（项）:支出决</w:t>
      </w:r>
      <w:r w:rsidRPr="009F2018">
        <w:rPr>
          <w:rFonts w:ascii="仿宋_GB2312" w:eastAsia="仿宋_GB2312" w:hint="eastAsia"/>
          <w:sz w:val="32"/>
          <w:szCs w:val="32"/>
        </w:rPr>
        <w:lastRenderedPageBreak/>
        <w:t>算数为17.36万元，比上年决算增加1.03万元，增长6.29%，主要原因是：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养老保险缴费增加</w:t>
      </w:r>
      <w:r w:rsidRPr="009F2018">
        <w:rPr>
          <w:rFonts w:ascii="仿宋_GB2312" w:eastAsia="仿宋_GB2312" w:hint="eastAsia"/>
          <w:sz w:val="32"/>
          <w:szCs w:val="32"/>
        </w:rPr>
        <w:t>。</w:t>
      </w:r>
    </w:p>
    <w:p w14:paraId="2365C5EE" w14:textId="74749F8C"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6.其他支出（类）其他支出（款）其他支出（项）:支出决算数为0.00万元，比上年决算减少3.60万元，下降100%，主要原因是：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1266FF33"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5902CC" w14:textId="7BC4871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182.88万元，其中：人员经费173.90万元，包括：基本工资、津贴补贴、奖金、机关事业单位基本养老保险缴费、职工基本医疗保险缴费、其他社会保障缴费、住房公积金、退休费、奖励金、其他对个人和家庭的补助。</w:t>
      </w:r>
    </w:p>
    <w:p w14:paraId="185B624A" w14:textId="2712AD0D"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公用经费8.9</w:t>
      </w:r>
      <w:r w:rsidR="004F2DCA">
        <w:rPr>
          <w:rFonts w:ascii="仿宋_GB2312" w:eastAsia="仿宋_GB2312" w:hint="eastAsia"/>
          <w:sz w:val="32"/>
          <w:szCs w:val="32"/>
        </w:rPr>
        <w:t>8</w:t>
      </w:r>
      <w:r>
        <w:rPr>
          <w:rFonts w:ascii="仿宋_GB2312" w:eastAsia="仿宋_GB2312" w:hint="eastAsia"/>
          <w:sz w:val="32"/>
          <w:szCs w:val="32"/>
        </w:rPr>
        <w:t>万元，包括：办公费、电费、邮电费、取暖费、差旅费、维修（护）费、专用材料费、劳务费、工会经费、公务用车运行维护费、其他交通费用、其他商品和服务支出</w:t>
      </w:r>
      <w:r w:rsidRPr="009F2018">
        <w:rPr>
          <w:rFonts w:ascii="仿宋_GB2312" w:eastAsia="仿宋_GB2312" w:hint="eastAsia"/>
          <w:sz w:val="32"/>
          <w:szCs w:val="32"/>
        </w:rPr>
        <w:t>。</w:t>
      </w:r>
    </w:p>
    <w:p w14:paraId="04D67FB6"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EE1FE4" w14:textId="61000EDB"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w:t>
      </w:r>
      <w:r>
        <w:rPr>
          <w:rFonts w:ascii="仿宋_GB2312" w:eastAsia="仿宋_GB2312" w:hint="eastAsia"/>
          <w:sz w:val="32"/>
          <w:szCs w:val="32"/>
        </w:rPr>
        <w:t>财政拨款</w:t>
      </w:r>
      <w:r w:rsidRPr="009F2018">
        <w:rPr>
          <w:rFonts w:ascii="仿宋_GB2312" w:eastAsia="仿宋_GB2312" w:hint="eastAsia"/>
          <w:sz w:val="32"/>
          <w:szCs w:val="32"/>
        </w:rPr>
        <w:t>“三公”经费支出0.93万元，</w:t>
      </w:r>
      <w:r>
        <w:rPr>
          <w:rFonts w:ascii="仿宋_GB2312" w:eastAsia="仿宋_GB2312" w:hint="eastAsia"/>
          <w:sz w:val="32"/>
          <w:szCs w:val="32"/>
        </w:rPr>
        <w:t>比上年</w:t>
      </w:r>
      <w:r w:rsidRPr="009F2018">
        <w:rPr>
          <w:rFonts w:ascii="仿宋_GB2312" w:eastAsia="仿宋_GB2312" w:hint="eastAsia"/>
          <w:sz w:val="32"/>
          <w:szCs w:val="32"/>
        </w:rPr>
        <w:t>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；公务用车购置及运行维护费支出0.93万元，</w:t>
      </w:r>
      <w:r w:rsidRPr="009F2018">
        <w:rPr>
          <w:rFonts w:ascii="仿宋_GB2312" w:eastAsia="仿宋_GB2312" w:hint="eastAsia"/>
          <w:sz w:val="32"/>
          <w:szCs w:val="32"/>
        </w:rPr>
        <w:lastRenderedPageBreak/>
        <w:t>占100.00%，比上年增加0.00万元，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14A3F33"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具体情况如下：</w:t>
      </w:r>
    </w:p>
    <w:p w14:paraId="28676B69" w14:textId="610EC5F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因公出国（境）费支出0.00万元，开支内容包括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。单位全年安排的因公出国（境）团组0个，因公出国（境）0人次。</w:t>
      </w:r>
    </w:p>
    <w:p w14:paraId="2290537E" w14:textId="64EF2AB4" w:rsidR="00590E47"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公务用车购置及运行维护费0.93万元，其中：公务用车购置费0.00万元，公务用车运行维护费0.93万元。公务用车运行维护费开支内容包括</w:t>
      </w:r>
      <w:r w:rsidR="009F2018" w:rsidRPr="009F2018">
        <w:rPr>
          <w:rFonts w:ascii="仿宋_GB2312" w:eastAsia="仿宋_GB2312" w:hint="eastAsia"/>
          <w:sz w:val="32"/>
          <w:szCs w:val="32"/>
        </w:rPr>
        <w:t>公务用车维修维护费、燃油费、保险费、过路费等</w:t>
      </w:r>
      <w:r w:rsidRPr="009F2018">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F2018">
        <w:rPr>
          <w:rFonts w:ascii="仿宋_GB2312" w:eastAsia="仿宋_GB2312" w:hint="eastAsia"/>
          <w:sz w:val="32"/>
          <w:szCs w:val="32"/>
        </w:rPr>
        <w:t>1辆，</w:t>
      </w:r>
      <w:r>
        <w:rPr>
          <w:rFonts w:ascii="仿宋_GB2312" w:eastAsia="仿宋_GB2312" w:hint="eastAsia"/>
          <w:sz w:val="32"/>
          <w:szCs w:val="32"/>
        </w:rPr>
        <w:t>与</w:t>
      </w:r>
      <w:r w:rsidRPr="009F2018">
        <w:rPr>
          <w:rFonts w:ascii="仿宋_GB2312" w:eastAsia="仿宋_GB2312" w:hint="eastAsia"/>
          <w:sz w:val="32"/>
          <w:szCs w:val="32"/>
        </w:rPr>
        <w:t>公务用车</w:t>
      </w:r>
      <w:r>
        <w:rPr>
          <w:rFonts w:ascii="仿宋_GB2312" w:eastAsia="仿宋_GB2312" w:hint="eastAsia"/>
          <w:sz w:val="32"/>
          <w:szCs w:val="32"/>
        </w:rPr>
        <w:t>保有量差异</w:t>
      </w:r>
      <w:r w:rsidRPr="009F2018">
        <w:rPr>
          <w:rFonts w:ascii="仿宋_GB2312" w:eastAsia="仿宋_GB2312" w:hint="eastAsia"/>
          <w:sz w:val="32"/>
          <w:szCs w:val="32"/>
        </w:rPr>
        <w:t>原因是：</w:t>
      </w:r>
      <w:r w:rsidR="009F2018">
        <w:rPr>
          <w:rFonts w:ascii="仿宋_GB2312" w:eastAsia="仿宋_GB2312" w:hint="eastAsia"/>
          <w:sz w:val="32"/>
          <w:szCs w:val="32"/>
        </w:rPr>
        <w:t>对比无差异</w:t>
      </w:r>
      <w:r w:rsidRPr="009F2018">
        <w:rPr>
          <w:rFonts w:ascii="仿宋_GB2312" w:eastAsia="仿宋_GB2312" w:hint="eastAsia"/>
          <w:sz w:val="32"/>
          <w:szCs w:val="32"/>
        </w:rPr>
        <w:t>。</w:t>
      </w:r>
    </w:p>
    <w:p w14:paraId="15DFD308" w14:textId="13B6441A"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公务接待费0.00万元，开支内容包括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。单位全年安排的国内公务接待0批次，0人次。</w:t>
      </w:r>
    </w:p>
    <w:p w14:paraId="46AF8D9B" w14:textId="703344CF"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与</w:t>
      </w:r>
      <w:r>
        <w:rPr>
          <w:rFonts w:ascii="仿宋_GB2312" w:eastAsia="仿宋_GB2312" w:hint="eastAsia"/>
          <w:sz w:val="32"/>
          <w:szCs w:val="32"/>
        </w:rPr>
        <w:t>全年</w:t>
      </w:r>
      <w:r w:rsidRPr="009F2018">
        <w:rPr>
          <w:rFonts w:ascii="仿宋_GB2312" w:eastAsia="仿宋_GB2312" w:hint="eastAsia"/>
          <w:sz w:val="32"/>
          <w:szCs w:val="32"/>
        </w:rPr>
        <w:t>预算相比</w:t>
      </w:r>
      <w:r>
        <w:rPr>
          <w:rFonts w:ascii="仿宋_GB2312" w:eastAsia="仿宋_GB2312" w:hint="eastAsia"/>
          <w:sz w:val="32"/>
          <w:szCs w:val="32"/>
        </w:rPr>
        <w:t>,</w:t>
      </w:r>
      <w:r w:rsidRPr="009F2018">
        <w:rPr>
          <w:rFonts w:ascii="仿宋_GB2312" w:eastAsia="仿宋_GB2312" w:hint="eastAsia"/>
          <w:sz w:val="32"/>
          <w:szCs w:val="32"/>
        </w:rPr>
        <w:t>财政拨款“三公”经费支出</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。其中：因公出国（境）费</w:t>
      </w:r>
      <w:r>
        <w:rPr>
          <w:rFonts w:ascii="仿宋_GB2312" w:eastAsia="仿宋_GB2312" w:hint="eastAsia"/>
          <w:sz w:val="32"/>
          <w:szCs w:val="32"/>
        </w:rPr>
        <w:t>全年预算数</w:t>
      </w:r>
      <w:r w:rsidRPr="009F2018">
        <w:rPr>
          <w:rFonts w:ascii="仿宋_GB2312" w:eastAsia="仿宋_GB2312" w:hint="eastAsia"/>
          <w:sz w:val="32"/>
          <w:szCs w:val="32"/>
        </w:rPr>
        <w:t>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w:t>
      </w:r>
      <w:r w:rsidRPr="009F2018">
        <w:rPr>
          <w:rFonts w:ascii="仿宋_GB2312" w:eastAsia="仿宋_GB2312" w:hint="eastAsia"/>
          <w:sz w:val="32"/>
          <w:szCs w:val="32"/>
        </w:rPr>
        <w:lastRenderedPageBreak/>
        <w:t>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；公务用车运行费</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；公务接待费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7D859E2" w14:textId="77777777" w:rsidR="00590E47" w:rsidRDefault="00AE6E2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7BA7F20"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811F2F4"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3F1C78"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9F587B7" w14:textId="77777777" w:rsidR="00590E47" w:rsidRDefault="00AE6E2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642F9A" w14:textId="77777777" w:rsidR="00590E47" w:rsidRDefault="00AE6E2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D8302A8" w14:textId="26A156E0" w:rsidR="00590E47" w:rsidRPr="009F2018" w:rsidRDefault="00AE6E28" w:rsidP="009F2018">
      <w:pPr>
        <w:ind w:firstLineChars="200" w:firstLine="640"/>
        <w:rPr>
          <w:rFonts w:ascii="仿宋_GB2312" w:eastAsia="仿宋_GB2312"/>
          <w:sz w:val="32"/>
          <w:szCs w:val="32"/>
        </w:rPr>
      </w:pPr>
      <w:bookmarkStart w:id="24" w:name="_Toc227"/>
      <w:bookmarkStart w:id="25" w:name="_Toc26704"/>
      <w:r w:rsidRPr="009F2018">
        <w:rPr>
          <w:rFonts w:ascii="仿宋_GB2312" w:eastAsia="仿宋_GB2312" w:hint="eastAsia"/>
          <w:sz w:val="32"/>
          <w:szCs w:val="32"/>
        </w:rPr>
        <w:t>2023年度昌吉州木垒蝗虫鼠害测报防治站（事业单位）公用经费支出8.9</w:t>
      </w:r>
      <w:r w:rsidR="004F2DCA">
        <w:rPr>
          <w:rFonts w:ascii="仿宋_GB2312" w:eastAsia="仿宋_GB2312" w:hint="eastAsia"/>
          <w:sz w:val="32"/>
          <w:szCs w:val="32"/>
        </w:rPr>
        <w:t>8</w:t>
      </w:r>
      <w:r w:rsidRPr="009F2018">
        <w:rPr>
          <w:rFonts w:ascii="仿宋_GB2312" w:eastAsia="仿宋_GB2312" w:hint="eastAsia"/>
          <w:sz w:val="32"/>
          <w:szCs w:val="32"/>
        </w:rPr>
        <w:t>万元，比上年增加3.75万元，增长71.84%，主要原因是：</w:t>
      </w:r>
      <w:r w:rsidR="0030174C">
        <w:rPr>
          <w:rFonts w:ascii="仿宋_GB2312" w:eastAsia="仿宋_GB2312" w:hint="eastAsia"/>
          <w:sz w:val="32"/>
          <w:szCs w:val="32"/>
        </w:rPr>
        <w:t>单位本年办公费、专用材料费、劳务费增加</w:t>
      </w:r>
      <w:r w:rsidRPr="009F2018">
        <w:rPr>
          <w:rFonts w:ascii="仿宋_GB2312" w:eastAsia="仿宋_GB2312" w:hint="eastAsia"/>
          <w:sz w:val="32"/>
          <w:szCs w:val="32"/>
        </w:rPr>
        <w:t>。</w:t>
      </w:r>
    </w:p>
    <w:p w14:paraId="6609CD75" w14:textId="77777777" w:rsidR="00590E47" w:rsidRDefault="00AE6E2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11BE6F6"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2023年度政府采购支出总额0.86万元，其中：政府采</w:t>
      </w:r>
      <w:r w:rsidRPr="009F2018">
        <w:rPr>
          <w:rFonts w:ascii="仿宋_GB2312" w:eastAsia="仿宋_GB2312" w:hint="eastAsia"/>
          <w:sz w:val="32"/>
          <w:szCs w:val="32"/>
        </w:rPr>
        <w:lastRenderedPageBreak/>
        <w:t>购货物支出0.29万元、政府采购工程支出0.00万元、政府采购服务支出0.57万元。</w:t>
      </w:r>
    </w:p>
    <w:p w14:paraId="46781C98"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授予中小企业合同金额0.86万元，占政府采购支出总额的100.00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，其中：授予小</w:t>
      </w:r>
      <w:proofErr w:type="gramStart"/>
      <w:r w:rsidRPr="009F2018">
        <w:rPr>
          <w:rFonts w:ascii="仿宋_GB2312" w:eastAsia="仿宋_GB2312" w:hint="eastAsia"/>
          <w:sz w:val="32"/>
          <w:szCs w:val="32"/>
        </w:rPr>
        <w:t>微企业</w:t>
      </w:r>
      <w:proofErr w:type="gramEnd"/>
      <w:r w:rsidRPr="009F2018">
        <w:rPr>
          <w:rFonts w:ascii="仿宋_GB2312" w:eastAsia="仿宋_GB2312" w:hint="eastAsia"/>
          <w:sz w:val="32"/>
          <w:szCs w:val="32"/>
        </w:rPr>
        <w:t>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w:t>
      </w:r>
    </w:p>
    <w:p w14:paraId="08EDDA06" w14:textId="77777777" w:rsidR="00590E47" w:rsidRDefault="00AE6E2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1D3C0" w14:textId="492D6DB8"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截至2023年12月31日，固定资产原值83.81万元，房屋300.0</w:t>
      </w:r>
      <w:r w:rsidR="009F2018">
        <w:rPr>
          <w:rFonts w:ascii="仿宋_GB2312" w:eastAsia="仿宋_GB2312" w:hint="eastAsia"/>
          <w:sz w:val="32"/>
          <w:szCs w:val="32"/>
        </w:rPr>
        <w:t>0</w:t>
      </w:r>
      <w:r w:rsidRPr="009F2018">
        <w:rPr>
          <w:rFonts w:ascii="仿宋_GB2312" w:eastAsia="仿宋_GB2312" w:hint="eastAsia"/>
          <w:sz w:val="32"/>
          <w:szCs w:val="32"/>
        </w:rPr>
        <w:t>平方米，价值14.70万元。车辆1辆，价值20.00万元，其中：副部（省）级及以上领导用车0辆、主要负责人用车0辆、机要通信用车0辆、应急保障用车0辆、执法执勤用车0辆、特种专业技术用车0辆、离退休干部服务用车0辆、其他用车1辆，其他用车主要是：</w:t>
      </w:r>
      <w:r w:rsidR="009F2018">
        <w:rPr>
          <w:rFonts w:ascii="仿宋_GB2312" w:eastAsia="仿宋_GB2312" w:hint="eastAsia"/>
          <w:sz w:val="32"/>
          <w:szCs w:val="32"/>
        </w:rPr>
        <w:t>业务用车</w:t>
      </w:r>
      <w:r w:rsidRPr="009F2018">
        <w:rPr>
          <w:rFonts w:ascii="仿宋_GB2312" w:eastAsia="仿宋_GB2312" w:hint="eastAsia"/>
          <w:sz w:val="32"/>
          <w:szCs w:val="32"/>
        </w:rPr>
        <w:t>；单价100万元（含）以上设备（不含车辆）0台（套）。</w:t>
      </w:r>
    </w:p>
    <w:p w14:paraId="37B52FBD" w14:textId="77777777" w:rsidR="00590E47" w:rsidRDefault="00AE6E2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F527F9" w14:textId="5A52E34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F2018">
        <w:rPr>
          <w:rFonts w:ascii="仿宋_GB2312" w:eastAsia="仿宋_GB2312" w:hint="eastAsia"/>
          <w:sz w:val="32"/>
          <w:szCs w:val="32"/>
        </w:rPr>
        <w:t>182.88</w:t>
      </w:r>
      <w:r>
        <w:rPr>
          <w:rFonts w:ascii="仿宋_GB2312" w:eastAsia="仿宋_GB2312" w:hint="eastAsia"/>
          <w:sz w:val="32"/>
          <w:szCs w:val="32"/>
        </w:rPr>
        <w:t>万元，实际执行总额</w:t>
      </w:r>
      <w:r w:rsidR="009F2018">
        <w:rPr>
          <w:rFonts w:ascii="仿宋_GB2312" w:eastAsia="仿宋_GB2312" w:hint="eastAsia"/>
          <w:sz w:val="32"/>
          <w:szCs w:val="32"/>
        </w:rPr>
        <w:t>182.88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F2018">
        <w:rPr>
          <w:rFonts w:ascii="仿宋_GB2312" w:eastAsia="仿宋_GB2312" w:hint="eastAsia"/>
          <w:sz w:val="32"/>
          <w:szCs w:val="32"/>
        </w:rPr>
        <w:t>0</w:t>
      </w:r>
      <w:r>
        <w:rPr>
          <w:rFonts w:ascii="仿宋_GB2312" w:eastAsia="仿宋_GB2312" w:hint="eastAsia"/>
          <w:sz w:val="32"/>
          <w:szCs w:val="32"/>
        </w:rPr>
        <w:t>个，全年预算数</w:t>
      </w:r>
      <w:r w:rsidR="009F2018">
        <w:rPr>
          <w:rFonts w:ascii="仿宋_GB2312" w:eastAsia="仿宋_GB2312" w:hint="eastAsia"/>
          <w:sz w:val="32"/>
          <w:szCs w:val="32"/>
        </w:rPr>
        <w:t>0.00</w:t>
      </w:r>
      <w:r>
        <w:rPr>
          <w:rFonts w:ascii="仿宋_GB2312" w:eastAsia="仿宋_GB2312" w:hint="eastAsia"/>
          <w:sz w:val="32"/>
          <w:szCs w:val="32"/>
        </w:rPr>
        <w:t>万元，全年执行数</w:t>
      </w:r>
      <w:r w:rsidR="009F2018">
        <w:rPr>
          <w:rFonts w:ascii="仿宋_GB2312" w:eastAsia="仿宋_GB2312" w:hint="eastAsia"/>
          <w:sz w:val="32"/>
          <w:szCs w:val="32"/>
        </w:rPr>
        <w:t>0.00</w:t>
      </w:r>
      <w:r>
        <w:rPr>
          <w:rFonts w:ascii="仿宋_GB2312" w:eastAsia="仿宋_GB2312" w:hint="eastAsia"/>
          <w:sz w:val="32"/>
          <w:szCs w:val="32"/>
        </w:rPr>
        <w:t>万元。</w:t>
      </w:r>
      <w:r w:rsidR="009F2018" w:rsidRPr="009F2018">
        <w:rPr>
          <w:rFonts w:ascii="仿宋_GB2312" w:eastAsia="仿宋_GB2312" w:hint="eastAsia"/>
          <w:sz w:val="32"/>
          <w:szCs w:val="32"/>
        </w:rPr>
        <w:t>预算绩效管理取得的成效：一是强化预算资金管理</w:t>
      </w:r>
      <w:r w:rsidR="009F3D7D">
        <w:rPr>
          <w:rFonts w:ascii="仿宋_GB2312" w:eastAsia="仿宋_GB2312" w:hint="eastAsia"/>
          <w:sz w:val="32"/>
          <w:szCs w:val="32"/>
        </w:rPr>
        <w:t>,</w:t>
      </w:r>
      <w:r w:rsidR="009F2018" w:rsidRPr="009F2018">
        <w:rPr>
          <w:rFonts w:ascii="仿宋_GB2312" w:eastAsia="仿宋_GB2312" w:hint="eastAsia"/>
          <w:sz w:val="32"/>
          <w:szCs w:val="32"/>
        </w:rPr>
        <w:t>做好群众服务工作，保障社会大局稳定；二是加强绩效考评，推动预算绩效动态管理</w:t>
      </w:r>
      <w:r w:rsidR="009F3D7D">
        <w:rPr>
          <w:rFonts w:ascii="仿宋_GB2312" w:eastAsia="仿宋_GB2312" w:hint="eastAsia"/>
          <w:sz w:val="32"/>
          <w:szCs w:val="32"/>
        </w:rPr>
        <w:t>,</w:t>
      </w:r>
      <w:r w:rsidR="009F2018" w:rsidRPr="009F2018">
        <w:rPr>
          <w:rFonts w:ascii="仿宋_GB2312" w:eastAsia="仿宋_GB2312" w:hint="eastAsia"/>
          <w:sz w:val="32"/>
          <w:szCs w:val="32"/>
        </w:rPr>
        <w:t>促进统筹规划和综合协调，提升人居环境质量</w:t>
      </w:r>
      <w:r w:rsidR="009F3D7D">
        <w:rPr>
          <w:rFonts w:ascii="仿宋_GB2312" w:eastAsia="仿宋_GB2312" w:hint="eastAsia"/>
          <w:sz w:val="32"/>
          <w:szCs w:val="32"/>
        </w:rPr>
        <w:t>,</w:t>
      </w:r>
      <w:r w:rsidR="009F2018" w:rsidRPr="009F2018">
        <w:rPr>
          <w:rFonts w:ascii="仿宋_GB2312" w:eastAsia="仿宋_GB2312" w:hint="eastAsia"/>
          <w:sz w:val="32"/>
          <w:szCs w:val="32"/>
        </w:rPr>
        <w:t>提升群众人居环境。发现的问题及原因：一是预算管理意识薄弱，部</w:t>
      </w:r>
      <w:r w:rsidR="009F2018" w:rsidRPr="009F2018">
        <w:rPr>
          <w:rFonts w:ascii="仿宋_GB2312" w:eastAsia="仿宋_GB2312" w:hint="eastAsia"/>
          <w:sz w:val="32"/>
          <w:szCs w:val="32"/>
        </w:rPr>
        <w:lastRenderedPageBreak/>
        <w:t>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72"/>
        <w:gridCol w:w="1085"/>
        <w:gridCol w:w="1118"/>
        <w:gridCol w:w="990"/>
        <w:gridCol w:w="910"/>
        <w:gridCol w:w="416"/>
      </w:tblGrid>
      <w:tr w:rsidR="009F2018" w:rsidRPr="009F2018" w14:paraId="10394DA7" w14:textId="77777777" w:rsidTr="009F201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967A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部门（单位）整体支出绩效目标自评表</w:t>
            </w:r>
          </w:p>
        </w:tc>
      </w:tr>
      <w:tr w:rsidR="009F2018" w:rsidRPr="009F2018" w14:paraId="11756A61" w14:textId="77777777" w:rsidTr="009F201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C20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（2023年度）</w:t>
            </w:r>
          </w:p>
        </w:tc>
      </w:tr>
      <w:tr w:rsidR="009F2018" w:rsidRPr="009F2018" w14:paraId="5F7F1985" w14:textId="77777777" w:rsidTr="009F201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D62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CEB072C" w14:textId="54365863"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木垒县蝗虫测报站</w:t>
            </w:r>
          </w:p>
        </w:tc>
      </w:tr>
      <w:tr w:rsidR="009F2018" w:rsidRPr="009F2018" w14:paraId="056B1596" w14:textId="77777777" w:rsidTr="009F201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2EAF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CFC01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资金来源</w:t>
            </w:r>
          </w:p>
        </w:tc>
        <w:tc>
          <w:tcPr>
            <w:tcW w:w="1172" w:type="dxa"/>
            <w:tcBorders>
              <w:top w:val="nil"/>
              <w:left w:val="nil"/>
              <w:bottom w:val="single" w:sz="4" w:space="0" w:color="auto"/>
              <w:right w:val="single" w:sz="4" w:space="0" w:color="auto"/>
            </w:tcBorders>
            <w:shd w:val="clear" w:color="auto" w:fill="auto"/>
            <w:vAlign w:val="center"/>
            <w:hideMark/>
          </w:tcPr>
          <w:p w14:paraId="7ACED52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年初预算数</w:t>
            </w:r>
          </w:p>
        </w:tc>
        <w:tc>
          <w:tcPr>
            <w:tcW w:w="1085" w:type="dxa"/>
            <w:tcBorders>
              <w:top w:val="nil"/>
              <w:left w:val="nil"/>
              <w:bottom w:val="single" w:sz="4" w:space="0" w:color="auto"/>
              <w:right w:val="single" w:sz="4" w:space="0" w:color="auto"/>
            </w:tcBorders>
            <w:shd w:val="clear" w:color="auto" w:fill="auto"/>
            <w:vAlign w:val="center"/>
            <w:hideMark/>
          </w:tcPr>
          <w:p w14:paraId="6BD472B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全年预算数</w:t>
            </w:r>
          </w:p>
        </w:tc>
        <w:tc>
          <w:tcPr>
            <w:tcW w:w="1118" w:type="dxa"/>
            <w:tcBorders>
              <w:top w:val="nil"/>
              <w:left w:val="nil"/>
              <w:bottom w:val="single" w:sz="4" w:space="0" w:color="auto"/>
              <w:right w:val="single" w:sz="4" w:space="0" w:color="auto"/>
            </w:tcBorders>
            <w:shd w:val="clear" w:color="auto" w:fill="auto"/>
            <w:vAlign w:val="center"/>
            <w:hideMark/>
          </w:tcPr>
          <w:p w14:paraId="5040C04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全年执行数</w:t>
            </w:r>
          </w:p>
        </w:tc>
        <w:tc>
          <w:tcPr>
            <w:tcW w:w="990" w:type="dxa"/>
            <w:tcBorders>
              <w:top w:val="nil"/>
              <w:left w:val="nil"/>
              <w:bottom w:val="single" w:sz="4" w:space="0" w:color="auto"/>
              <w:right w:val="single" w:sz="4" w:space="0" w:color="auto"/>
            </w:tcBorders>
            <w:shd w:val="clear" w:color="auto" w:fill="auto"/>
            <w:vAlign w:val="center"/>
            <w:hideMark/>
          </w:tcPr>
          <w:p w14:paraId="5F1C29E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6801D7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BF65D6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3E1FA8CF"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E00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CCB344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中央安排</w:t>
            </w:r>
          </w:p>
        </w:tc>
        <w:tc>
          <w:tcPr>
            <w:tcW w:w="1172" w:type="dxa"/>
            <w:tcBorders>
              <w:top w:val="nil"/>
              <w:left w:val="nil"/>
              <w:bottom w:val="single" w:sz="4" w:space="0" w:color="auto"/>
              <w:right w:val="single" w:sz="4" w:space="0" w:color="auto"/>
            </w:tcBorders>
            <w:shd w:val="clear" w:color="auto" w:fill="auto"/>
            <w:vAlign w:val="center"/>
            <w:hideMark/>
          </w:tcPr>
          <w:p w14:paraId="0AA174D1" w14:textId="1660482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F0B346A" w14:textId="0561074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1BE6B315" w14:textId="64B751D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0E7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1277704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B1BA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0CFBA4B9"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F16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87EA7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自治区安排</w:t>
            </w:r>
          </w:p>
        </w:tc>
        <w:tc>
          <w:tcPr>
            <w:tcW w:w="1172" w:type="dxa"/>
            <w:tcBorders>
              <w:top w:val="nil"/>
              <w:left w:val="nil"/>
              <w:bottom w:val="single" w:sz="4" w:space="0" w:color="auto"/>
              <w:right w:val="single" w:sz="4" w:space="0" w:color="auto"/>
            </w:tcBorders>
            <w:shd w:val="clear" w:color="auto" w:fill="auto"/>
            <w:vAlign w:val="center"/>
            <w:hideMark/>
          </w:tcPr>
          <w:p w14:paraId="053A6AA4" w14:textId="096D795B"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2D19CADB" w14:textId="5E6EC50A"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5187ECA7" w14:textId="7CFCBBB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8EAC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0A729D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1A45F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46DA38A1"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0E52"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9133B5"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地（州、市）安排</w:t>
            </w:r>
          </w:p>
        </w:tc>
        <w:tc>
          <w:tcPr>
            <w:tcW w:w="1172" w:type="dxa"/>
            <w:tcBorders>
              <w:top w:val="nil"/>
              <w:left w:val="nil"/>
              <w:bottom w:val="single" w:sz="4" w:space="0" w:color="auto"/>
              <w:right w:val="single" w:sz="4" w:space="0" w:color="auto"/>
            </w:tcBorders>
            <w:shd w:val="clear" w:color="auto" w:fill="auto"/>
            <w:vAlign w:val="center"/>
            <w:hideMark/>
          </w:tcPr>
          <w:p w14:paraId="6D799160" w14:textId="0D54B2E2"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BCAFBEB" w14:textId="2FB4630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652F63E0" w14:textId="562B354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176BCE" w14:textId="7147BE4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B8F991A" w14:textId="49E87C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EF13710" w14:textId="467EE9D9"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0B24D24B"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4DD5"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A5B9F2"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县（市、区）安排</w:t>
            </w:r>
          </w:p>
        </w:tc>
        <w:tc>
          <w:tcPr>
            <w:tcW w:w="1172" w:type="dxa"/>
            <w:tcBorders>
              <w:top w:val="nil"/>
              <w:left w:val="nil"/>
              <w:bottom w:val="single" w:sz="4" w:space="0" w:color="auto"/>
              <w:right w:val="single" w:sz="4" w:space="0" w:color="auto"/>
            </w:tcBorders>
            <w:shd w:val="clear" w:color="auto" w:fill="auto"/>
            <w:vAlign w:val="center"/>
            <w:hideMark/>
          </w:tcPr>
          <w:p w14:paraId="08DB6364"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6380AB26"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5A32B701"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66A39846" w14:textId="479740A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D159963" w14:textId="32C00DA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0AA2A48" w14:textId="1A59627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35A7ACCF"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43B53"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849BD9"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其他资金</w:t>
            </w:r>
          </w:p>
        </w:tc>
        <w:tc>
          <w:tcPr>
            <w:tcW w:w="1172" w:type="dxa"/>
            <w:tcBorders>
              <w:top w:val="nil"/>
              <w:left w:val="nil"/>
              <w:bottom w:val="single" w:sz="4" w:space="0" w:color="auto"/>
              <w:right w:val="single" w:sz="4" w:space="0" w:color="auto"/>
            </w:tcBorders>
            <w:shd w:val="clear" w:color="auto" w:fill="auto"/>
            <w:vAlign w:val="center"/>
            <w:hideMark/>
          </w:tcPr>
          <w:p w14:paraId="035B8C42" w14:textId="493BEE9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A206AD5" w14:textId="6498333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78AF69AF" w14:textId="172DD8F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64586" w14:textId="51A0DBD1"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605615B2" w14:textId="68E84B8A"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8B3CC8" w14:textId="685C61D4"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DC78F5D"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471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BDC2B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合计</w:t>
            </w:r>
          </w:p>
        </w:tc>
        <w:tc>
          <w:tcPr>
            <w:tcW w:w="1172" w:type="dxa"/>
            <w:tcBorders>
              <w:top w:val="nil"/>
              <w:left w:val="nil"/>
              <w:bottom w:val="single" w:sz="4" w:space="0" w:color="auto"/>
              <w:right w:val="single" w:sz="4" w:space="0" w:color="auto"/>
            </w:tcBorders>
            <w:shd w:val="clear" w:color="auto" w:fill="auto"/>
            <w:vAlign w:val="center"/>
            <w:hideMark/>
          </w:tcPr>
          <w:p w14:paraId="62E362C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48527CD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1F8CDFB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7A6F10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11CB632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A70D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85F5DB7" w14:textId="77777777" w:rsidTr="009F201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3ABF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年度总体目标</w:t>
            </w:r>
          </w:p>
        </w:tc>
        <w:tc>
          <w:tcPr>
            <w:tcW w:w="32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79F48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预期目标</w:t>
            </w:r>
          </w:p>
        </w:tc>
        <w:tc>
          <w:tcPr>
            <w:tcW w:w="34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A5F2C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实际完成情况</w:t>
            </w:r>
          </w:p>
        </w:tc>
      </w:tr>
      <w:tr w:rsidR="009F2018" w:rsidRPr="009F2018" w14:paraId="01EC119B" w14:textId="77777777" w:rsidTr="009F201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E96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3273" w:type="dxa"/>
            <w:gridSpan w:val="3"/>
            <w:tcBorders>
              <w:top w:val="single" w:sz="4" w:space="0" w:color="auto"/>
              <w:left w:val="nil"/>
              <w:bottom w:val="single" w:sz="4" w:space="0" w:color="auto"/>
              <w:right w:val="single" w:sz="4" w:space="0" w:color="auto"/>
            </w:tcBorders>
            <w:shd w:val="clear" w:color="auto" w:fill="auto"/>
            <w:vAlign w:val="center"/>
            <w:hideMark/>
          </w:tcPr>
          <w:p w14:paraId="5AF90FE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2023年完成标本采集制作1个，毒害草监测2次，草原鼠害监测2次，病虫害监测数量3次，做好草地生物灾害的监测工作，降低木垒县草原生物灾害率。</w:t>
            </w:r>
          </w:p>
        </w:tc>
        <w:tc>
          <w:tcPr>
            <w:tcW w:w="3434" w:type="dxa"/>
            <w:gridSpan w:val="4"/>
            <w:tcBorders>
              <w:top w:val="single" w:sz="4" w:space="0" w:color="auto"/>
              <w:left w:val="nil"/>
              <w:bottom w:val="single" w:sz="4" w:space="0" w:color="auto"/>
              <w:right w:val="single" w:sz="4" w:space="0" w:color="auto"/>
            </w:tcBorders>
            <w:shd w:val="clear" w:color="auto" w:fill="auto"/>
            <w:vAlign w:val="center"/>
            <w:hideMark/>
          </w:tcPr>
          <w:p w14:paraId="1FE3D19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截止本次自评节点，我单位已完成标本采集制作1个，毒害草监测2次，草原鼠害监测2次，病虫害监测数量3次，做好</w:t>
            </w:r>
            <w:proofErr w:type="gramStart"/>
            <w:r w:rsidRPr="009F2018">
              <w:rPr>
                <w:rFonts w:asciiTheme="minorEastAsia" w:eastAsiaTheme="minorEastAsia" w:hAnsiTheme="minorEastAsia" w:cs="宋体" w:hint="eastAsia"/>
                <w:kern w:val="0"/>
                <w:sz w:val="20"/>
                <w:szCs w:val="20"/>
              </w:rPr>
              <w:t>了草</w:t>
            </w:r>
            <w:proofErr w:type="gramEnd"/>
            <w:r w:rsidRPr="009F2018">
              <w:rPr>
                <w:rFonts w:asciiTheme="minorEastAsia" w:eastAsiaTheme="minorEastAsia" w:hAnsiTheme="minorEastAsia" w:cs="宋体" w:hint="eastAsia"/>
                <w:kern w:val="0"/>
                <w:sz w:val="20"/>
                <w:szCs w:val="20"/>
              </w:rPr>
              <w:t>地生物灾害的监测工作，降低了木垒县草原生物灾害率。</w:t>
            </w:r>
          </w:p>
        </w:tc>
      </w:tr>
      <w:tr w:rsidR="009F2018" w:rsidRPr="009F2018" w14:paraId="00A257C4" w14:textId="77777777" w:rsidTr="009F201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C1D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6C51D4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二级指标</w:t>
            </w:r>
          </w:p>
        </w:tc>
        <w:tc>
          <w:tcPr>
            <w:tcW w:w="1172" w:type="dxa"/>
            <w:tcBorders>
              <w:top w:val="nil"/>
              <w:left w:val="nil"/>
              <w:bottom w:val="single" w:sz="4" w:space="0" w:color="auto"/>
              <w:right w:val="single" w:sz="4" w:space="0" w:color="auto"/>
            </w:tcBorders>
            <w:shd w:val="clear" w:color="auto" w:fill="auto"/>
            <w:vAlign w:val="center"/>
            <w:hideMark/>
          </w:tcPr>
          <w:p w14:paraId="1300701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三级指标</w:t>
            </w:r>
          </w:p>
        </w:tc>
        <w:tc>
          <w:tcPr>
            <w:tcW w:w="1085" w:type="dxa"/>
            <w:tcBorders>
              <w:top w:val="nil"/>
              <w:left w:val="nil"/>
              <w:bottom w:val="single" w:sz="4" w:space="0" w:color="auto"/>
              <w:right w:val="single" w:sz="4" w:space="0" w:color="auto"/>
            </w:tcBorders>
            <w:shd w:val="clear" w:color="auto" w:fill="auto"/>
            <w:vAlign w:val="center"/>
            <w:hideMark/>
          </w:tcPr>
          <w:p w14:paraId="12D96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预期指标值</w:t>
            </w:r>
          </w:p>
        </w:tc>
        <w:tc>
          <w:tcPr>
            <w:tcW w:w="1118" w:type="dxa"/>
            <w:tcBorders>
              <w:top w:val="nil"/>
              <w:left w:val="nil"/>
              <w:bottom w:val="single" w:sz="4" w:space="0" w:color="auto"/>
              <w:right w:val="single" w:sz="4" w:space="0" w:color="auto"/>
            </w:tcBorders>
            <w:shd w:val="clear" w:color="auto" w:fill="auto"/>
            <w:vAlign w:val="center"/>
            <w:hideMark/>
          </w:tcPr>
          <w:p w14:paraId="39D15DB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指标值设定依据</w:t>
            </w:r>
          </w:p>
        </w:tc>
        <w:tc>
          <w:tcPr>
            <w:tcW w:w="990" w:type="dxa"/>
            <w:tcBorders>
              <w:top w:val="nil"/>
              <w:left w:val="nil"/>
              <w:bottom w:val="single" w:sz="4" w:space="0" w:color="auto"/>
              <w:right w:val="single" w:sz="4" w:space="0" w:color="auto"/>
            </w:tcBorders>
            <w:shd w:val="clear" w:color="auto" w:fill="auto"/>
            <w:vAlign w:val="center"/>
            <w:hideMark/>
          </w:tcPr>
          <w:p w14:paraId="300585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EDBC2A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2FC701F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127B60BE"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DAC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3407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7E1D26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保障在职人员人数</w:t>
            </w:r>
          </w:p>
        </w:tc>
        <w:tc>
          <w:tcPr>
            <w:tcW w:w="1085" w:type="dxa"/>
            <w:tcBorders>
              <w:top w:val="nil"/>
              <w:left w:val="nil"/>
              <w:bottom w:val="single" w:sz="4" w:space="0" w:color="auto"/>
              <w:right w:val="single" w:sz="4" w:space="0" w:color="auto"/>
            </w:tcBorders>
            <w:shd w:val="clear" w:color="auto" w:fill="auto"/>
            <w:vAlign w:val="center"/>
            <w:hideMark/>
          </w:tcPr>
          <w:p w14:paraId="3F4FF81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&gt;=9人</w:t>
            </w:r>
          </w:p>
        </w:tc>
        <w:tc>
          <w:tcPr>
            <w:tcW w:w="1118" w:type="dxa"/>
            <w:tcBorders>
              <w:top w:val="nil"/>
              <w:left w:val="nil"/>
              <w:bottom w:val="single" w:sz="4" w:space="0" w:color="auto"/>
              <w:right w:val="single" w:sz="4" w:space="0" w:color="auto"/>
            </w:tcBorders>
            <w:shd w:val="clear" w:color="auto" w:fill="auto"/>
            <w:vAlign w:val="center"/>
            <w:hideMark/>
          </w:tcPr>
          <w:p w14:paraId="79EDDB7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昌吉州木垒蝗虫鼠害测报防治站机构改革方案</w:t>
            </w:r>
          </w:p>
        </w:tc>
        <w:tc>
          <w:tcPr>
            <w:tcW w:w="990" w:type="dxa"/>
            <w:tcBorders>
              <w:top w:val="nil"/>
              <w:left w:val="nil"/>
              <w:bottom w:val="single" w:sz="4" w:space="0" w:color="auto"/>
              <w:right w:val="single" w:sz="4" w:space="0" w:color="auto"/>
            </w:tcBorders>
            <w:shd w:val="clear" w:color="auto" w:fill="auto"/>
            <w:vAlign w:val="center"/>
            <w:hideMark/>
          </w:tcPr>
          <w:p w14:paraId="3509D5F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5561A4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9人</w:t>
            </w:r>
          </w:p>
        </w:tc>
        <w:tc>
          <w:tcPr>
            <w:tcW w:w="0" w:type="auto"/>
            <w:tcBorders>
              <w:top w:val="nil"/>
              <w:left w:val="nil"/>
              <w:bottom w:val="single" w:sz="4" w:space="0" w:color="auto"/>
              <w:right w:val="single" w:sz="4" w:space="0" w:color="auto"/>
            </w:tcBorders>
            <w:shd w:val="clear" w:color="auto" w:fill="auto"/>
            <w:vAlign w:val="center"/>
            <w:hideMark/>
          </w:tcPr>
          <w:p w14:paraId="1DE5C32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64003AE1"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22C1"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B115C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9CB6E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公务保障用车数量</w:t>
            </w:r>
          </w:p>
        </w:tc>
        <w:tc>
          <w:tcPr>
            <w:tcW w:w="1085" w:type="dxa"/>
            <w:tcBorders>
              <w:top w:val="nil"/>
              <w:left w:val="nil"/>
              <w:bottom w:val="single" w:sz="4" w:space="0" w:color="auto"/>
              <w:right w:val="single" w:sz="4" w:space="0" w:color="auto"/>
            </w:tcBorders>
            <w:shd w:val="clear" w:color="auto" w:fill="auto"/>
            <w:vAlign w:val="center"/>
            <w:hideMark/>
          </w:tcPr>
          <w:p w14:paraId="4421865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&gt;=1辆</w:t>
            </w:r>
          </w:p>
        </w:tc>
        <w:tc>
          <w:tcPr>
            <w:tcW w:w="1118" w:type="dxa"/>
            <w:tcBorders>
              <w:top w:val="nil"/>
              <w:left w:val="nil"/>
              <w:bottom w:val="single" w:sz="4" w:space="0" w:color="auto"/>
              <w:right w:val="single" w:sz="4" w:space="0" w:color="auto"/>
            </w:tcBorders>
            <w:shd w:val="clear" w:color="auto" w:fill="auto"/>
            <w:vAlign w:val="center"/>
            <w:hideMark/>
          </w:tcPr>
          <w:p w14:paraId="552ADFC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昌吉州木垒蝗虫鼠害测报防治站2023年预算</w:t>
            </w:r>
          </w:p>
        </w:tc>
        <w:tc>
          <w:tcPr>
            <w:tcW w:w="990" w:type="dxa"/>
            <w:tcBorders>
              <w:top w:val="nil"/>
              <w:left w:val="nil"/>
              <w:bottom w:val="single" w:sz="4" w:space="0" w:color="auto"/>
              <w:right w:val="single" w:sz="4" w:space="0" w:color="auto"/>
            </w:tcBorders>
            <w:shd w:val="clear" w:color="auto" w:fill="auto"/>
            <w:vAlign w:val="center"/>
            <w:hideMark/>
          </w:tcPr>
          <w:p w14:paraId="68D826B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47522E9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36D3521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5ED8C813"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FA85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5A4B2E2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36B93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标本采集制作数量</w:t>
            </w:r>
          </w:p>
        </w:tc>
        <w:tc>
          <w:tcPr>
            <w:tcW w:w="1085" w:type="dxa"/>
            <w:tcBorders>
              <w:top w:val="nil"/>
              <w:left w:val="nil"/>
              <w:bottom w:val="single" w:sz="4" w:space="0" w:color="auto"/>
              <w:right w:val="single" w:sz="4" w:space="0" w:color="auto"/>
            </w:tcBorders>
            <w:shd w:val="clear" w:color="auto" w:fill="auto"/>
            <w:vAlign w:val="center"/>
            <w:hideMark/>
          </w:tcPr>
          <w:p w14:paraId="7B6CDA3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&gt;=1个</w:t>
            </w:r>
          </w:p>
        </w:tc>
        <w:tc>
          <w:tcPr>
            <w:tcW w:w="1118" w:type="dxa"/>
            <w:tcBorders>
              <w:top w:val="nil"/>
              <w:left w:val="nil"/>
              <w:bottom w:val="single" w:sz="4" w:space="0" w:color="auto"/>
              <w:right w:val="single" w:sz="4" w:space="0" w:color="auto"/>
            </w:tcBorders>
            <w:shd w:val="clear" w:color="auto" w:fill="auto"/>
            <w:vAlign w:val="center"/>
            <w:hideMark/>
          </w:tcPr>
          <w:p w14:paraId="19FC1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76486F8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53EADA3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73C16F5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EB24C5A"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63B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EED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时效指标</w:t>
            </w:r>
          </w:p>
        </w:tc>
        <w:tc>
          <w:tcPr>
            <w:tcW w:w="1172" w:type="dxa"/>
            <w:tcBorders>
              <w:top w:val="nil"/>
              <w:left w:val="nil"/>
              <w:bottom w:val="single" w:sz="4" w:space="0" w:color="auto"/>
              <w:right w:val="single" w:sz="4" w:space="0" w:color="auto"/>
            </w:tcBorders>
            <w:shd w:val="clear" w:color="auto" w:fill="auto"/>
            <w:vAlign w:val="center"/>
            <w:hideMark/>
          </w:tcPr>
          <w:p w14:paraId="7D5DB4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草原鼠害、病虫害和毒害草上报及时率</w:t>
            </w:r>
          </w:p>
        </w:tc>
        <w:tc>
          <w:tcPr>
            <w:tcW w:w="1085" w:type="dxa"/>
            <w:tcBorders>
              <w:top w:val="nil"/>
              <w:left w:val="nil"/>
              <w:bottom w:val="single" w:sz="4" w:space="0" w:color="auto"/>
              <w:right w:val="single" w:sz="4" w:space="0" w:color="auto"/>
            </w:tcBorders>
            <w:shd w:val="clear" w:color="auto" w:fill="auto"/>
            <w:vAlign w:val="center"/>
            <w:hideMark/>
          </w:tcPr>
          <w:p w14:paraId="0EF309A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1118" w:type="dxa"/>
            <w:tcBorders>
              <w:top w:val="nil"/>
              <w:left w:val="nil"/>
              <w:bottom w:val="single" w:sz="4" w:space="0" w:color="auto"/>
              <w:right w:val="single" w:sz="4" w:space="0" w:color="auto"/>
            </w:tcBorders>
            <w:shd w:val="clear" w:color="auto" w:fill="auto"/>
            <w:vAlign w:val="center"/>
            <w:hideMark/>
          </w:tcPr>
          <w:p w14:paraId="1CC5D5A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6CA187C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0BE20A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9B98F1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45037B30"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7F62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A3D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42ABF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毒害草监测数量</w:t>
            </w:r>
          </w:p>
        </w:tc>
        <w:tc>
          <w:tcPr>
            <w:tcW w:w="1085" w:type="dxa"/>
            <w:tcBorders>
              <w:top w:val="nil"/>
              <w:left w:val="nil"/>
              <w:bottom w:val="single" w:sz="4" w:space="0" w:color="auto"/>
              <w:right w:val="single" w:sz="4" w:space="0" w:color="auto"/>
            </w:tcBorders>
            <w:shd w:val="clear" w:color="auto" w:fill="auto"/>
            <w:vAlign w:val="center"/>
            <w:hideMark/>
          </w:tcPr>
          <w:p w14:paraId="5AAFC9C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24DBA50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195745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441BBDC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774C4BC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6A22EB8"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CA5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F32B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52E3BE3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草原鼠害监测数量</w:t>
            </w:r>
          </w:p>
        </w:tc>
        <w:tc>
          <w:tcPr>
            <w:tcW w:w="1085" w:type="dxa"/>
            <w:tcBorders>
              <w:top w:val="nil"/>
              <w:left w:val="nil"/>
              <w:bottom w:val="single" w:sz="4" w:space="0" w:color="auto"/>
              <w:right w:val="single" w:sz="4" w:space="0" w:color="auto"/>
            </w:tcBorders>
            <w:shd w:val="clear" w:color="auto" w:fill="auto"/>
            <w:vAlign w:val="center"/>
            <w:hideMark/>
          </w:tcPr>
          <w:p w14:paraId="0605627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179EDC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447DE49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2CB7DA7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2443C3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426CE0CE"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71F3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A62B3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noWrap/>
            <w:vAlign w:val="center"/>
            <w:hideMark/>
          </w:tcPr>
          <w:p w14:paraId="00D3F44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病虫害监测数量</w:t>
            </w:r>
          </w:p>
        </w:tc>
        <w:tc>
          <w:tcPr>
            <w:tcW w:w="1085" w:type="dxa"/>
            <w:tcBorders>
              <w:top w:val="nil"/>
              <w:left w:val="nil"/>
              <w:bottom w:val="single" w:sz="4" w:space="0" w:color="auto"/>
              <w:right w:val="single" w:sz="4" w:space="0" w:color="auto"/>
            </w:tcBorders>
            <w:shd w:val="clear" w:color="auto" w:fill="auto"/>
            <w:noWrap/>
            <w:vAlign w:val="center"/>
            <w:hideMark/>
          </w:tcPr>
          <w:p w14:paraId="5E5037B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&gt;=3次</w:t>
            </w:r>
          </w:p>
        </w:tc>
        <w:tc>
          <w:tcPr>
            <w:tcW w:w="1118" w:type="dxa"/>
            <w:tcBorders>
              <w:top w:val="nil"/>
              <w:left w:val="nil"/>
              <w:bottom w:val="single" w:sz="4" w:space="0" w:color="auto"/>
              <w:right w:val="single" w:sz="4" w:space="0" w:color="auto"/>
            </w:tcBorders>
            <w:shd w:val="clear" w:color="auto" w:fill="auto"/>
            <w:noWrap/>
            <w:vAlign w:val="center"/>
            <w:hideMark/>
          </w:tcPr>
          <w:p w14:paraId="4675559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noWrap/>
            <w:vAlign w:val="center"/>
            <w:hideMark/>
          </w:tcPr>
          <w:p w14:paraId="1E619A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noWrap/>
            <w:vAlign w:val="center"/>
            <w:hideMark/>
          </w:tcPr>
          <w:p w14:paraId="217BE07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noWrap/>
            <w:vAlign w:val="center"/>
            <w:hideMark/>
          </w:tcPr>
          <w:p w14:paraId="285E3D9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2CE720C"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25B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228A005"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0B8F9EA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1FC7624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3F11712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1B2E52E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B2E9C0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241F3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5582B855"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A13D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18D91FD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5CA8308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3B5BBE8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49A9466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7DFF36A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42DFD4C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F357F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688127AE"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67CA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F49027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1EF0430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02476AE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08DD358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295C31F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0F50BF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D7CA8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bl>
    <w:p w14:paraId="60DF93AD" w14:textId="77777777" w:rsidR="009F2018" w:rsidRDefault="009F2018">
      <w:pPr>
        <w:ind w:firstLineChars="200" w:firstLine="640"/>
        <w:jc w:val="left"/>
        <w:rPr>
          <w:rFonts w:ascii="仿宋_GB2312" w:eastAsia="仿宋_GB2312"/>
          <w:sz w:val="32"/>
          <w:szCs w:val="32"/>
        </w:rPr>
      </w:pPr>
    </w:p>
    <w:p w14:paraId="606706B4" w14:textId="77777777" w:rsidR="00590E47" w:rsidRDefault="00AE6E2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B79196E" w14:textId="0668D131" w:rsidR="00590E47" w:rsidRDefault="00AE6E2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F2018">
        <w:rPr>
          <w:rFonts w:ascii="仿宋_GB2312" w:eastAsia="仿宋_GB2312" w:hAnsi="仿宋_GB2312" w:cs="仿宋_GB2312" w:hint="eastAsia"/>
          <w:kern w:val="0"/>
          <w:sz w:val="32"/>
          <w:szCs w:val="32"/>
        </w:rPr>
        <w:t>。</w:t>
      </w:r>
    </w:p>
    <w:p w14:paraId="429BADF5" w14:textId="77777777" w:rsidR="00590E47" w:rsidRDefault="00AE6E2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96D6B1D"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B332F2"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6B6279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1A6043"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FEBED5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FC036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71AA0F8"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9DFFD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BD7D5"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743D73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A4A589"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76F4DF6"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40EC45C"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58FF024" w14:textId="77777777" w:rsidR="00590E47" w:rsidRDefault="00AE6E2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DFC4C14" w14:textId="77777777" w:rsidR="00590E47" w:rsidRDefault="00AE6E2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2FF5B2D" w14:textId="77777777" w:rsidR="00590E47" w:rsidRDefault="00AE6E2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959CB3A" w14:textId="77777777" w:rsidR="00590E47" w:rsidRDefault="00AE6E2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4D64FE8" w14:textId="77777777" w:rsidR="00590E47" w:rsidRDefault="00AE6E2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CC436F8" w14:textId="77777777" w:rsidR="00590E47" w:rsidRDefault="00AE6E2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E7DB112" w14:textId="77777777" w:rsidR="00590E47" w:rsidRDefault="00AE6E2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6FEC573" w14:textId="77777777" w:rsidR="00590E47" w:rsidRDefault="00AE6E2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6E9924F"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99ED01D" w14:textId="77777777" w:rsidR="00590E47" w:rsidRDefault="00AE6E2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CA2ECA2"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15CE5AE" w14:textId="77777777" w:rsidR="00590E47" w:rsidRDefault="00590E47">
      <w:pPr>
        <w:ind w:firstLineChars="200" w:firstLine="640"/>
        <w:rPr>
          <w:rFonts w:ascii="仿宋_GB2312" w:eastAsia="仿宋_GB2312"/>
          <w:sz w:val="32"/>
          <w:szCs w:val="32"/>
        </w:rPr>
      </w:pPr>
    </w:p>
    <w:p w14:paraId="13E43475" w14:textId="77777777" w:rsidR="00590E47" w:rsidRDefault="00590E47">
      <w:pPr>
        <w:ind w:firstLineChars="200" w:firstLine="640"/>
        <w:outlineLvl w:val="1"/>
        <w:rPr>
          <w:rFonts w:ascii="黑体" w:eastAsia="黑体" w:hAnsi="黑体" w:cs="宋体" w:hint="eastAsia"/>
          <w:bCs/>
          <w:kern w:val="0"/>
          <w:sz w:val="32"/>
          <w:szCs w:val="32"/>
        </w:rPr>
      </w:pPr>
    </w:p>
    <w:sectPr w:rsidR="00590E4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AFB9E" w14:textId="77777777" w:rsidR="001F532A" w:rsidRDefault="001F532A">
      <w:r>
        <w:separator/>
      </w:r>
    </w:p>
  </w:endnote>
  <w:endnote w:type="continuationSeparator" w:id="0">
    <w:p w14:paraId="25ADEB6E" w14:textId="77777777" w:rsidR="001F532A" w:rsidRDefault="001F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28308" w14:textId="77777777" w:rsidR="00590E47" w:rsidRDefault="00AE6E28">
    <w:pPr>
      <w:pStyle w:val="a4"/>
    </w:pPr>
    <w:r>
      <w:rPr>
        <w:noProof/>
      </w:rPr>
      <mc:AlternateContent>
        <mc:Choice Requires="wps">
          <w:drawing>
            <wp:anchor distT="0" distB="0" distL="114300" distR="114300" simplePos="0" relativeHeight="251659264" behindDoc="0" locked="0" layoutInCell="1" allowOverlap="1" wp14:anchorId="3A9D4742" wp14:editId="3EC386B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9D474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D12A0" w14:textId="77777777" w:rsidR="001F532A" w:rsidRDefault="001F532A">
      <w:r>
        <w:separator/>
      </w:r>
    </w:p>
  </w:footnote>
  <w:footnote w:type="continuationSeparator" w:id="0">
    <w:p w14:paraId="1F4B116A" w14:textId="77777777" w:rsidR="001F532A" w:rsidRDefault="001F5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88840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90E47"/>
    <w:rsid w:val="00086BBE"/>
    <w:rsid w:val="001F532A"/>
    <w:rsid w:val="00213C59"/>
    <w:rsid w:val="0030174C"/>
    <w:rsid w:val="003210CE"/>
    <w:rsid w:val="004F2DCA"/>
    <w:rsid w:val="00590E47"/>
    <w:rsid w:val="00627F68"/>
    <w:rsid w:val="006B1C64"/>
    <w:rsid w:val="007D5BB6"/>
    <w:rsid w:val="009F2018"/>
    <w:rsid w:val="009F3D7D"/>
    <w:rsid w:val="00A84C53"/>
    <w:rsid w:val="00AE6E28"/>
    <w:rsid w:val="00B70D59"/>
    <w:rsid w:val="00C979EE"/>
    <w:rsid w:val="00CA33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03301"/>
  <w15:docId w15:val="{A72F6432-BEA0-4B48-B78C-A7A594B1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13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1106</Words>
  <Characters>6305</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